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sz w:val="32"/>
          <w:szCs w:val="32"/>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朗县卫生服务中心2021年度部门预算公开说明</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r>
        <w:rPr>
          <w:rFonts w:hint="eastAsia" w:ascii="仿宋" w:hAnsi="仿宋" w:eastAsia="仿宋"/>
          <w:color w:val="auto"/>
          <w:sz w:val="32"/>
          <w:szCs w:val="32"/>
        </w:rPr>
        <w:t>2021年    3 月    5 日</w:t>
      </w: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目  录</w:t>
      </w:r>
    </w:p>
    <w:p>
      <w:pPr>
        <w:rPr>
          <w:rFonts w:ascii="仿宋" w:hAnsi="仿宋" w:eastAsia="仿宋"/>
          <w:color w:val="auto"/>
          <w:sz w:val="32"/>
          <w:szCs w:val="32"/>
        </w:rPr>
      </w:pP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第一部分 朗县卫生服务中心概况</w:t>
      </w:r>
    </w:p>
    <w:p>
      <w:pPr>
        <w:rPr>
          <w:rFonts w:ascii="黑体" w:hAnsi="黑体" w:eastAsia="黑体"/>
          <w:color w:val="auto"/>
          <w:sz w:val="32"/>
          <w:szCs w:val="32"/>
        </w:rPr>
      </w:pPr>
      <w:r>
        <w:rPr>
          <w:rFonts w:hint="eastAsia" w:ascii="黑体" w:hAnsi="黑体" w:eastAsia="黑体"/>
          <w:color w:val="auto"/>
          <w:sz w:val="32"/>
          <w:szCs w:val="32"/>
        </w:rPr>
        <w:t>一、主要职能</w:t>
      </w:r>
    </w:p>
    <w:p>
      <w:pPr>
        <w:rPr>
          <w:rFonts w:ascii="黑体" w:hAnsi="黑体" w:eastAsia="黑体"/>
          <w:color w:val="auto"/>
          <w:sz w:val="32"/>
          <w:szCs w:val="32"/>
        </w:rPr>
      </w:pPr>
      <w:r>
        <w:rPr>
          <w:rFonts w:hint="eastAsia" w:ascii="黑体" w:hAnsi="黑体" w:eastAsia="黑体"/>
          <w:color w:val="auto"/>
          <w:sz w:val="32"/>
          <w:szCs w:val="32"/>
        </w:rPr>
        <w:t>二、部门预算单位构成</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第二部分  朗县卫生服务中心2021年度部门预算明细表</w:t>
      </w:r>
    </w:p>
    <w:p>
      <w:pPr>
        <w:rPr>
          <w:rFonts w:ascii="黑体" w:hAnsi="黑体" w:eastAsia="黑体"/>
          <w:color w:val="auto"/>
          <w:sz w:val="32"/>
          <w:szCs w:val="32"/>
        </w:rPr>
      </w:pPr>
      <w:r>
        <w:rPr>
          <w:rFonts w:hint="eastAsia" w:ascii="黑体" w:hAnsi="黑体" w:eastAsia="黑体"/>
          <w:color w:val="auto"/>
          <w:sz w:val="32"/>
          <w:szCs w:val="32"/>
        </w:rPr>
        <w:t>一、部门收支总体情况表</w:t>
      </w:r>
    </w:p>
    <w:p>
      <w:pPr>
        <w:rPr>
          <w:rFonts w:ascii="黑体" w:hAnsi="黑体" w:eastAsia="黑体"/>
          <w:color w:val="auto"/>
          <w:sz w:val="32"/>
          <w:szCs w:val="32"/>
        </w:rPr>
      </w:pPr>
      <w:r>
        <w:rPr>
          <w:rFonts w:hint="eastAsia" w:ascii="黑体" w:hAnsi="黑体" w:eastAsia="黑体"/>
          <w:color w:val="auto"/>
          <w:sz w:val="32"/>
          <w:szCs w:val="32"/>
        </w:rPr>
        <w:t>二、部门收入总体情况表</w:t>
      </w:r>
    </w:p>
    <w:p>
      <w:pPr>
        <w:rPr>
          <w:rFonts w:ascii="黑体" w:hAnsi="黑体" w:eastAsia="黑体"/>
          <w:color w:val="auto"/>
          <w:sz w:val="32"/>
          <w:szCs w:val="32"/>
        </w:rPr>
      </w:pPr>
      <w:r>
        <w:rPr>
          <w:rFonts w:hint="eastAsia" w:ascii="黑体" w:hAnsi="黑体" w:eastAsia="黑体"/>
          <w:color w:val="auto"/>
          <w:sz w:val="32"/>
          <w:szCs w:val="32"/>
        </w:rPr>
        <w:t>三、部门支出总体情况表</w:t>
      </w:r>
    </w:p>
    <w:p>
      <w:pPr>
        <w:rPr>
          <w:rFonts w:ascii="黑体" w:hAnsi="黑体" w:eastAsia="黑体"/>
          <w:color w:val="auto"/>
          <w:sz w:val="32"/>
          <w:szCs w:val="32"/>
        </w:rPr>
      </w:pPr>
      <w:r>
        <w:rPr>
          <w:rFonts w:hint="eastAsia" w:ascii="黑体" w:hAnsi="黑体" w:eastAsia="黑体"/>
          <w:color w:val="auto"/>
          <w:sz w:val="32"/>
          <w:szCs w:val="32"/>
        </w:rPr>
        <w:t>四、财政拨款收支总体情况表</w:t>
      </w:r>
    </w:p>
    <w:p>
      <w:pPr>
        <w:rPr>
          <w:rFonts w:ascii="黑体" w:hAnsi="黑体" w:eastAsia="黑体"/>
          <w:color w:val="auto"/>
          <w:sz w:val="32"/>
          <w:szCs w:val="32"/>
        </w:rPr>
      </w:pPr>
      <w:r>
        <w:rPr>
          <w:rFonts w:hint="eastAsia" w:ascii="黑体" w:hAnsi="黑体" w:eastAsia="黑体"/>
          <w:color w:val="auto"/>
          <w:sz w:val="32"/>
          <w:szCs w:val="32"/>
        </w:rPr>
        <w:t>五、一般公共预算支出情况表（按功能分类科目）</w:t>
      </w:r>
    </w:p>
    <w:p>
      <w:pPr>
        <w:rPr>
          <w:rFonts w:ascii="黑体" w:hAnsi="黑体" w:eastAsia="黑体"/>
          <w:color w:val="auto"/>
          <w:sz w:val="32"/>
          <w:szCs w:val="32"/>
        </w:rPr>
      </w:pPr>
      <w:r>
        <w:rPr>
          <w:rFonts w:hint="eastAsia" w:ascii="黑体" w:hAnsi="黑体" w:eastAsia="黑体"/>
          <w:color w:val="auto"/>
          <w:sz w:val="32"/>
          <w:szCs w:val="32"/>
        </w:rPr>
        <w:t>六、一般公共预算基本支出情况表（按经济分类款级科目）</w:t>
      </w:r>
    </w:p>
    <w:p>
      <w:pPr>
        <w:rPr>
          <w:rFonts w:ascii="黑体" w:hAnsi="黑体" w:eastAsia="黑体"/>
          <w:color w:val="auto"/>
          <w:sz w:val="32"/>
          <w:szCs w:val="32"/>
        </w:rPr>
      </w:pPr>
      <w:r>
        <w:rPr>
          <w:rFonts w:hint="eastAsia" w:ascii="黑体" w:hAnsi="黑体" w:eastAsia="黑体"/>
          <w:color w:val="auto"/>
          <w:sz w:val="32"/>
          <w:szCs w:val="32"/>
        </w:rPr>
        <w:t>七、一般公共预算“三公”经费支出情况表</w:t>
      </w:r>
    </w:p>
    <w:p>
      <w:pPr>
        <w:rPr>
          <w:rFonts w:ascii="黑体" w:hAnsi="黑体" w:eastAsia="黑体"/>
          <w:color w:val="auto"/>
          <w:sz w:val="32"/>
          <w:szCs w:val="32"/>
        </w:rPr>
      </w:pPr>
      <w:r>
        <w:rPr>
          <w:rFonts w:hint="eastAsia" w:ascii="黑体" w:hAnsi="黑体" w:eastAsia="黑体"/>
          <w:color w:val="auto"/>
          <w:sz w:val="32"/>
          <w:szCs w:val="32"/>
        </w:rPr>
        <w:t>八、政府性基金“三公”经费支出情况表</w:t>
      </w:r>
    </w:p>
    <w:p>
      <w:pPr>
        <w:rPr>
          <w:rFonts w:ascii="黑体" w:hAnsi="黑体" w:eastAsia="黑体"/>
          <w:color w:val="auto"/>
          <w:sz w:val="32"/>
          <w:szCs w:val="32"/>
        </w:rPr>
      </w:pPr>
      <w:r>
        <w:rPr>
          <w:rFonts w:hint="eastAsia" w:ascii="黑体" w:hAnsi="黑体" w:eastAsia="黑体"/>
          <w:color w:val="auto"/>
          <w:sz w:val="32"/>
          <w:szCs w:val="32"/>
        </w:rPr>
        <w:t>九、政府性基金预算支出情况表</w:t>
      </w:r>
    </w:p>
    <w:p>
      <w:pPr>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政府购买服务预算表</w:t>
      </w:r>
    </w:p>
    <w:p>
      <w:pPr>
        <w:rPr>
          <w:rFonts w:ascii="黑体" w:hAnsi="黑体" w:eastAsia="黑体"/>
          <w:color w:val="auto"/>
          <w:sz w:val="32"/>
          <w:szCs w:val="32"/>
        </w:rPr>
      </w:pPr>
      <w:r>
        <w:rPr>
          <w:rFonts w:hint="eastAsia" w:ascii="黑体" w:hAnsi="黑体" w:eastAsia="黑体"/>
          <w:color w:val="auto"/>
          <w:sz w:val="32"/>
          <w:szCs w:val="32"/>
        </w:rPr>
        <w:t>十一、项目支出绩效表</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第三部分  XXX（部门）2021年度部门预算数据分析</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  名词解释</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第一部分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朗县卫生服务中心概况</w:t>
      </w:r>
    </w:p>
    <w:p>
      <w:pPr>
        <w:rPr>
          <w:rFonts w:ascii="黑体" w:hAnsi="黑体" w:eastAsia="黑体"/>
          <w:color w:val="auto"/>
          <w:sz w:val="32"/>
          <w:szCs w:val="32"/>
        </w:rPr>
      </w:pPr>
      <w:r>
        <w:rPr>
          <w:rFonts w:hint="eastAsia" w:ascii="黑体" w:hAnsi="黑体" w:eastAsia="黑体"/>
          <w:color w:val="auto"/>
          <w:sz w:val="32"/>
          <w:szCs w:val="32"/>
        </w:rPr>
        <w:t>一、主要职能</w:t>
      </w:r>
    </w:p>
    <w:p>
      <w:pPr>
        <w:spacing w:line="360" w:lineRule="auto"/>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1.贯彻落实卫生法律法规和部门规章制度，在卫生行政主管部门的领导下，负责并配合做好全县突发事件的医疗救援任务。</w:t>
      </w:r>
    </w:p>
    <w:p>
      <w:pPr>
        <w:spacing w:line="360" w:lineRule="auto"/>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2.根据《医疗卫生工作条例》的有关规定，贯彻执行预防为主的方针，认真做好广大人民群众的预防保健工作；贯彻执行传染病预防和管理工作，并做好各种常见病和多发病的诊断治疗工作。</w:t>
      </w:r>
    </w:p>
    <w:p>
      <w:pPr>
        <w:spacing w:line="360" w:lineRule="auto"/>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负责配合做好全县卫生专业技术人员的教学和培训工作；负责做好全县群众的健康教育和健康促进工作；做好医院医疗安全、护理安全、消防安全、环境卫生、饮食卫生等工作；做好群众的健康体检任务；做好城镇职工基本医疗保险和新型农村合作医疗患者的诊治工作。</w:t>
      </w:r>
    </w:p>
    <w:p>
      <w:pPr>
        <w:spacing w:line="360" w:lineRule="auto"/>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4.参加上级安排的指令性医疗任务和社会工益性的扶贫、义诊、助残、支农、援外等活动，主动开展公众健康教育；指导乡镇卫生机构开展卫生服务工作。</w:t>
      </w:r>
    </w:p>
    <w:p>
      <w:pPr>
        <w:spacing w:line="360" w:lineRule="auto"/>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5.负责全县人民日常医疗诊断救护工作；协同疾病预防、保健部门完成全县人民预防保健等相关工作；在卫生行政主管部门的领导下，负责并配合做好全县范围内突发事件的医疗救援任务。</w:t>
      </w:r>
    </w:p>
    <w:p>
      <w:pPr>
        <w:spacing w:line="360" w:lineRule="auto"/>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6.贯彻执行传染病预防和管理工作，并做好各种常见病和多发病的诊治治疗工作和；负责配合做好全县卫生专业技术人员的教学和培训工作；做好全县范围内传染病管理、疫情报告、隔离消毒、防止传染病流行，切实做好全县计划免疫工作；定期为全县群众进行健康体检，并建居民健康体检档案。</w:t>
      </w:r>
    </w:p>
    <w:p>
      <w:pPr>
        <w:spacing w:line="360" w:lineRule="auto"/>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7.做好征兵、学生、僧尼等健康体检工作，做好城镇职工基本医疗保险和新型农村合作医疗患者的诊治及宣传工作；做好全县乡村医生的教学、培训等工作。</w:t>
      </w:r>
    </w:p>
    <w:p>
      <w:pPr>
        <w:rPr>
          <w:rFonts w:ascii="黑体" w:hAnsi="黑体" w:eastAsia="黑体"/>
          <w:color w:val="auto"/>
          <w:sz w:val="32"/>
          <w:szCs w:val="32"/>
        </w:rPr>
      </w:pPr>
      <w:r>
        <w:rPr>
          <w:rFonts w:hint="eastAsia" w:ascii="黑体" w:hAnsi="黑体" w:eastAsia="黑体"/>
          <w:color w:val="auto"/>
          <w:sz w:val="32"/>
          <w:szCs w:val="32"/>
        </w:rPr>
        <w:t>二、部门预算单位构成</w:t>
      </w:r>
    </w:p>
    <w:p>
      <w:pPr>
        <w:spacing w:line="360" w:lineRule="auto"/>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县卫生服务中心设科室14个：医务科、财务科、办公室、护理部、感控科、药学科、设备科、信息科、医技科、口腔科、内儿科、外科、妇产科、眼科。</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第二部分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朗县卫生服务中心2021年度预算明细表</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（表格详见附件）</w:t>
      </w:r>
    </w:p>
    <w:p>
      <w:pPr>
        <w:jc w:val="center"/>
        <w:rPr>
          <w:rFonts w:ascii="方正小标宋简体" w:hAnsi="仿宋" w:eastAsia="方正小标宋简体"/>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第三部分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朗县卫生服务中心2021年度部门预算数据分析</w:t>
      </w:r>
    </w:p>
    <w:p>
      <w:pPr>
        <w:rPr>
          <w:rFonts w:ascii="黑体" w:hAnsi="黑体" w:eastAsia="黑体"/>
          <w:color w:val="auto"/>
          <w:sz w:val="32"/>
          <w:szCs w:val="32"/>
        </w:rPr>
      </w:pPr>
      <w:r>
        <w:rPr>
          <w:rFonts w:hint="eastAsia" w:ascii="黑体" w:hAnsi="黑体" w:eastAsia="黑体"/>
          <w:color w:val="auto"/>
          <w:sz w:val="32"/>
          <w:szCs w:val="32"/>
        </w:rPr>
        <w:t>一、2021年部门收支总表的说明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朗县卫生服务中心2021年财政拨款收支总预算1027.57万元，收入全部为一般公共预算拨款收入；支出包括：社会保障和就业支出、卫生健康支出、住房保障支出。</w:t>
      </w:r>
    </w:p>
    <w:p>
      <w:pPr>
        <w:rPr>
          <w:rFonts w:ascii="黑体" w:hAnsi="黑体" w:eastAsia="黑体"/>
          <w:color w:val="auto"/>
          <w:sz w:val="32"/>
          <w:szCs w:val="32"/>
        </w:rPr>
      </w:pPr>
      <w:r>
        <w:rPr>
          <w:rFonts w:hint="eastAsia" w:ascii="黑体" w:hAnsi="黑体" w:eastAsia="黑体"/>
          <w:color w:val="auto"/>
          <w:sz w:val="32"/>
          <w:szCs w:val="32"/>
        </w:rPr>
        <w:t>二、2021年度部门收入总表的说明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朗县卫生服务中心2021年收入预算1027.57万元，全部为一般公共预算财政拨款收入。</w:t>
      </w:r>
      <w:r>
        <w:rPr>
          <w:rFonts w:ascii="仿宋" w:hAnsi="仿宋" w:eastAsia="仿宋"/>
          <w:color w:val="auto"/>
          <w:sz w:val="32"/>
          <w:szCs w:val="32"/>
        </w:rPr>
        <w:t xml:space="preserve"> </w:t>
      </w:r>
    </w:p>
    <w:p>
      <w:pPr>
        <w:rPr>
          <w:rFonts w:ascii="黑体" w:hAnsi="黑体" w:eastAsia="黑体"/>
          <w:color w:val="auto"/>
          <w:sz w:val="32"/>
          <w:szCs w:val="32"/>
        </w:rPr>
      </w:pPr>
      <w:r>
        <w:rPr>
          <w:rFonts w:hint="eastAsia" w:ascii="黑体" w:hAnsi="黑体" w:eastAsia="黑体"/>
          <w:color w:val="auto"/>
          <w:sz w:val="32"/>
          <w:szCs w:val="32"/>
        </w:rPr>
        <w:t>三、2021年部门支出总表的说明</w:t>
      </w:r>
    </w:p>
    <w:p>
      <w:pPr>
        <w:ind w:firstLine="640" w:firstLineChars="200"/>
        <w:rPr>
          <w:rFonts w:ascii="仿宋" w:hAnsi="仿宋" w:eastAsia="仿宋" w:cs="宋体"/>
          <w:color w:val="auto"/>
          <w:kern w:val="0"/>
          <w:sz w:val="18"/>
          <w:szCs w:val="18"/>
        </w:rPr>
      </w:pPr>
      <w:r>
        <w:rPr>
          <w:rFonts w:hint="eastAsia" w:ascii="仿宋" w:hAnsi="仿宋" w:eastAsia="仿宋"/>
          <w:color w:val="auto"/>
          <w:sz w:val="32"/>
          <w:szCs w:val="32"/>
        </w:rPr>
        <w:t>朗县卫生服务中心2021年支出预算1027.57万元，其中：基本支出996.37万元，占96.96%；项目支出31.20万元，占3.04%。</w:t>
      </w:r>
      <w:r>
        <w:rPr>
          <w:rFonts w:ascii="仿宋" w:hAnsi="仿宋" w:eastAsia="仿宋" w:cs="宋体"/>
          <w:color w:val="auto"/>
          <w:kern w:val="0"/>
          <w:sz w:val="18"/>
          <w:szCs w:val="18"/>
        </w:rPr>
        <w:t xml:space="preserve"> </w:t>
      </w:r>
    </w:p>
    <w:p>
      <w:pPr>
        <w:rPr>
          <w:rFonts w:ascii="黑体" w:hAnsi="黑体" w:eastAsia="黑体"/>
          <w:color w:val="auto"/>
          <w:sz w:val="32"/>
          <w:szCs w:val="32"/>
        </w:rPr>
      </w:pPr>
      <w:r>
        <w:rPr>
          <w:rFonts w:hint="eastAsia" w:ascii="黑体" w:hAnsi="黑体" w:eastAsia="黑体"/>
          <w:color w:val="auto"/>
          <w:sz w:val="32"/>
          <w:szCs w:val="32"/>
        </w:rPr>
        <w:t>四、2021年财政拨款收支总表的说明</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朗县卫生服务中心2021年财政拨款收支总预算1027.57万元。收入全部为一般公共预算拨款；支出包括：社会保障和就业支出5.40万元、卫生健康支出万940.49元、住房保障支出81.68万元。</w:t>
      </w:r>
    </w:p>
    <w:p>
      <w:pPr>
        <w:rPr>
          <w:rFonts w:ascii="黑体" w:hAnsi="黑体" w:eastAsia="黑体"/>
          <w:color w:val="auto"/>
          <w:sz w:val="32"/>
          <w:szCs w:val="32"/>
        </w:rPr>
      </w:pPr>
      <w:r>
        <w:rPr>
          <w:rFonts w:hint="eastAsia" w:ascii="黑体" w:hAnsi="黑体" w:eastAsia="黑体"/>
          <w:color w:val="auto"/>
          <w:sz w:val="32"/>
          <w:szCs w:val="32"/>
        </w:rPr>
        <w:t>五、2021年一般公共预算支出表的说明</w:t>
      </w:r>
    </w:p>
    <w:p>
      <w:pPr>
        <w:rPr>
          <w:rFonts w:ascii="楷体" w:hAnsi="楷体" w:eastAsia="楷体"/>
          <w:color w:val="auto"/>
          <w:sz w:val="32"/>
          <w:szCs w:val="32"/>
        </w:rPr>
      </w:pPr>
      <w:r>
        <w:rPr>
          <w:rFonts w:hint="eastAsia" w:ascii="楷体" w:hAnsi="楷体" w:eastAsia="楷体"/>
          <w:color w:val="auto"/>
          <w:sz w:val="32"/>
          <w:szCs w:val="32"/>
        </w:rPr>
        <w:t>（一）一般公共预算当年拨款规模变化情况。</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朗县卫生服务中心2021年一般公共预算当年拨款1027.57万元,比20</w:t>
      </w:r>
      <w:r>
        <w:rPr>
          <w:rFonts w:ascii="仿宋" w:hAnsi="仿宋" w:eastAsia="仿宋"/>
          <w:color w:val="auto"/>
          <w:sz w:val="32"/>
          <w:szCs w:val="32"/>
        </w:rPr>
        <w:t>20</w:t>
      </w:r>
      <w:r>
        <w:rPr>
          <w:rFonts w:hint="eastAsia" w:ascii="仿宋" w:hAnsi="仿宋" w:eastAsia="仿宋"/>
          <w:color w:val="auto"/>
          <w:sz w:val="32"/>
          <w:szCs w:val="32"/>
        </w:rPr>
        <w:t xml:space="preserve"> 年执行数1082.37减少54.8万元，主要原因：人员的减少。</w:t>
      </w:r>
    </w:p>
    <w:p>
      <w:pPr>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朗县卫生服务中心2021年一般公共预算当年拨款1027.57万元，包括：社会保障和就业支出5.40万元，占0.53%、卫生健康支出万940.49元，占91.53%、住房保障支出81.68万元，占</w:t>
      </w:r>
      <w:bookmarkStart w:id="0" w:name="_GoBack"/>
      <w:bookmarkEnd w:id="0"/>
      <w:r>
        <w:rPr>
          <w:rFonts w:hint="eastAsia" w:ascii="仿宋" w:hAnsi="仿宋" w:eastAsia="仿宋"/>
          <w:color w:val="auto"/>
          <w:sz w:val="32"/>
          <w:szCs w:val="32"/>
        </w:rPr>
        <w:t>7.94%。</w:t>
      </w:r>
      <w:r>
        <w:rPr>
          <w:rFonts w:ascii="仿宋" w:hAnsi="仿宋" w:eastAsia="仿宋"/>
          <w:color w:val="auto"/>
          <w:sz w:val="32"/>
          <w:szCs w:val="32"/>
        </w:rPr>
        <w:t xml:space="preserve"> </w:t>
      </w:r>
    </w:p>
    <w:p>
      <w:pPr>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jc w:val="left"/>
        <w:rPr>
          <w:rFonts w:ascii="仿宋" w:hAnsi="仿宋" w:eastAsia="仿宋"/>
          <w:i/>
          <w:iCs/>
          <w:color w:val="auto"/>
          <w:sz w:val="32"/>
          <w:szCs w:val="32"/>
        </w:rPr>
      </w:pPr>
      <w:r>
        <w:rPr>
          <w:rFonts w:hint="eastAsia" w:ascii="仿宋" w:hAnsi="仿宋" w:eastAsia="仿宋"/>
          <w:color w:val="auto"/>
          <w:sz w:val="32"/>
          <w:szCs w:val="32"/>
        </w:rPr>
        <w:t>（一）社会保障和就业支出（类） 财政对其他社会保险基金的补助</w:t>
      </w:r>
      <w:r>
        <w:rPr>
          <w:rFonts w:hint="eastAsia" w:ascii="仿宋" w:hAnsi="仿宋" w:eastAsia="仿宋"/>
          <w:color w:val="auto"/>
          <w:sz w:val="32"/>
          <w:szCs w:val="32"/>
          <w:lang w:val="en-US" w:eastAsia="zh-CN"/>
        </w:rPr>
        <w:t>(款）财政对失业保险基金的补助（项）</w:t>
      </w:r>
      <w:r>
        <w:rPr>
          <w:rFonts w:hint="eastAsia" w:ascii="仿宋" w:hAnsi="仿宋" w:eastAsia="仿宋"/>
          <w:color w:val="auto"/>
          <w:sz w:val="32"/>
          <w:szCs w:val="32"/>
        </w:rPr>
        <w:t>2021年预算数</w:t>
      </w:r>
      <w:r>
        <w:rPr>
          <w:rFonts w:hint="eastAsia" w:ascii="仿宋" w:hAnsi="仿宋" w:eastAsia="仿宋"/>
          <w:color w:val="auto"/>
          <w:sz w:val="32"/>
          <w:szCs w:val="32"/>
          <w:lang w:val="en-US" w:eastAsia="zh-CN"/>
        </w:rPr>
        <w:t>3.07</w:t>
      </w:r>
      <w:r>
        <w:rPr>
          <w:rFonts w:hint="eastAsia" w:ascii="仿宋" w:hAnsi="仿宋" w:eastAsia="仿宋"/>
          <w:color w:val="auto"/>
          <w:sz w:val="32"/>
          <w:szCs w:val="32"/>
        </w:rPr>
        <w:t>万元，比2020年预算数107.97万元减少了102.57万元，下降了19%。主要原因为人员的减少。</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（二）卫生健康（类）支出2021年预算数940.49万元，比2020年预算数892.64万元增加了47.85万元，增长了5.09%。主要原因为人员经费（包干）增长以及商品和服务费（福利费和工会经费）的增加。</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 xml:space="preserve"> (三)住房保障支出（类）住房改革支出（款）住房公积金（项）2021年预算数81.68万元，比2020年预算数81.76万减少了0.08万元，下降了0.09%。主要原因为人员的减少。</w:t>
      </w:r>
    </w:p>
    <w:p>
      <w:pPr>
        <w:rPr>
          <w:rFonts w:ascii="黑体" w:hAnsi="黑体" w:eastAsia="黑体"/>
          <w:color w:val="auto"/>
          <w:sz w:val="32"/>
          <w:szCs w:val="32"/>
        </w:rPr>
      </w:pPr>
      <w:r>
        <w:rPr>
          <w:rFonts w:hint="eastAsia" w:ascii="黑体" w:hAnsi="黑体" w:eastAsia="黑体"/>
          <w:color w:val="auto"/>
          <w:sz w:val="32"/>
          <w:szCs w:val="32"/>
        </w:rPr>
        <w:t>六、2021年一般公共预算基本支出表的说明</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2021年一般公共预算基本支出1027.57万元，其中：</w:t>
      </w:r>
    </w:p>
    <w:p>
      <w:pPr>
        <w:jc w:val="left"/>
        <w:rPr>
          <w:rFonts w:ascii="仿宋" w:hAnsi="仿宋" w:eastAsia="仿宋"/>
          <w:color w:val="auto"/>
          <w:sz w:val="32"/>
          <w:szCs w:val="32"/>
        </w:rPr>
      </w:pPr>
      <w:r>
        <w:rPr>
          <w:rFonts w:hint="eastAsia" w:ascii="仿宋" w:hAnsi="仿宋" w:eastAsia="仿宋"/>
          <w:color w:val="auto"/>
          <w:sz w:val="32"/>
          <w:szCs w:val="32"/>
        </w:rPr>
        <w:t>人员经费1027.57万元，主要包括：</w:t>
      </w:r>
      <w:r>
        <w:rPr>
          <w:rFonts w:ascii="仿宋" w:hAnsi="仿宋" w:eastAsia="仿宋"/>
          <w:color w:val="auto"/>
          <w:sz w:val="32"/>
          <w:szCs w:val="32"/>
        </w:rPr>
        <w:t>工资性支出</w:t>
      </w:r>
      <w:r>
        <w:rPr>
          <w:rFonts w:hint="eastAsia" w:ascii="仿宋" w:hAnsi="仿宋" w:eastAsia="仿宋"/>
          <w:color w:val="auto"/>
          <w:sz w:val="32"/>
          <w:szCs w:val="32"/>
        </w:rPr>
        <w:t>982.22万元（基本工资159.75万元、津贴补贴481.16万元、奖金50.95万元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rPr>
        <w:t>95.93万元、</w:t>
      </w:r>
      <w:r>
        <w:rPr>
          <w:rFonts w:ascii="仿宋" w:hAnsi="仿宋" w:eastAsia="仿宋"/>
          <w:color w:val="auto"/>
          <w:sz w:val="32"/>
          <w:szCs w:val="32"/>
        </w:rPr>
        <w:t>城镇职工基本医疗保险缴费</w:t>
      </w:r>
      <w:r>
        <w:rPr>
          <w:rFonts w:hint="eastAsia" w:ascii="仿宋" w:hAnsi="仿宋" w:eastAsia="仿宋"/>
          <w:color w:val="auto"/>
          <w:sz w:val="32"/>
          <w:szCs w:val="32"/>
        </w:rPr>
        <w:t>52.16万元、</w:t>
      </w:r>
      <w:r>
        <w:rPr>
          <w:rFonts w:ascii="仿宋" w:hAnsi="仿宋" w:eastAsia="仿宋"/>
          <w:color w:val="auto"/>
          <w:sz w:val="32"/>
          <w:szCs w:val="32"/>
        </w:rPr>
        <w:t>公务员医疗补助</w:t>
      </w:r>
      <w:r>
        <w:rPr>
          <w:rFonts w:hint="eastAsia" w:ascii="仿宋" w:hAnsi="仿宋" w:eastAsia="仿宋"/>
          <w:color w:val="auto"/>
          <w:sz w:val="32"/>
          <w:szCs w:val="32"/>
        </w:rPr>
        <w:t>17.99万元、</w:t>
      </w:r>
      <w:r>
        <w:rPr>
          <w:rFonts w:ascii="仿宋" w:hAnsi="仿宋" w:eastAsia="仿宋"/>
          <w:color w:val="auto"/>
          <w:sz w:val="32"/>
          <w:szCs w:val="32"/>
        </w:rPr>
        <w:t>其他社会保险缴费</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rPr>
        <w:t>3万元、</w:t>
      </w:r>
      <w:r>
        <w:rPr>
          <w:rFonts w:ascii="仿宋" w:hAnsi="仿宋" w:eastAsia="仿宋"/>
          <w:color w:val="auto"/>
          <w:sz w:val="32"/>
          <w:szCs w:val="32"/>
        </w:rPr>
        <w:t>工伤保险</w:t>
      </w:r>
      <w:r>
        <w:rPr>
          <w:rFonts w:hint="eastAsia" w:ascii="仿宋" w:hAnsi="仿宋" w:eastAsia="仿宋"/>
          <w:color w:val="auto"/>
          <w:sz w:val="32"/>
          <w:szCs w:val="32"/>
        </w:rPr>
        <w:t>2.4万元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37.2万元.</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公用经费14.15万元，主要包括：</w:t>
      </w:r>
      <w:r>
        <w:rPr>
          <w:rFonts w:ascii="仿宋" w:hAnsi="仿宋" w:eastAsia="仿宋"/>
          <w:color w:val="auto"/>
          <w:sz w:val="32"/>
          <w:szCs w:val="32"/>
        </w:rPr>
        <w:t>福利费</w:t>
      </w:r>
      <w:r>
        <w:rPr>
          <w:rFonts w:hint="eastAsia" w:ascii="仿宋" w:hAnsi="仿宋" w:eastAsia="仿宋"/>
          <w:color w:val="auto"/>
          <w:sz w:val="32"/>
          <w:szCs w:val="32"/>
        </w:rPr>
        <w:t>0.31万元、</w:t>
      </w:r>
      <w:r>
        <w:rPr>
          <w:rFonts w:ascii="仿宋" w:hAnsi="仿宋" w:eastAsia="仿宋"/>
          <w:color w:val="auto"/>
          <w:sz w:val="32"/>
          <w:szCs w:val="32"/>
        </w:rPr>
        <w:t>工会经费</w:t>
      </w:r>
      <w:r>
        <w:rPr>
          <w:rFonts w:hint="eastAsia" w:ascii="仿宋" w:hAnsi="仿宋" w:eastAsia="仿宋"/>
          <w:color w:val="auto"/>
          <w:sz w:val="32"/>
          <w:szCs w:val="32"/>
        </w:rPr>
        <w:t>13.84万元。</w:t>
      </w:r>
    </w:p>
    <w:p>
      <w:pPr>
        <w:rPr>
          <w:rFonts w:ascii="黑体" w:hAnsi="黑体" w:eastAsia="黑体"/>
          <w:color w:val="auto"/>
          <w:sz w:val="32"/>
          <w:szCs w:val="32"/>
        </w:rPr>
      </w:pPr>
      <w:r>
        <w:rPr>
          <w:rFonts w:hint="eastAsia" w:ascii="黑体" w:hAnsi="黑体" w:eastAsia="黑体"/>
          <w:color w:val="auto"/>
          <w:sz w:val="32"/>
          <w:szCs w:val="32"/>
        </w:rPr>
        <w:t>七、2021年度一般公共预算“三公”经费预算情况说明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朗县卫生服务中心2021年“三公”经费预算数为0万元，其中：因公出国（境）费0万元，公务用车购置及运行费万元，公务接待费0万元。2021年“三公”经费预算比2020年减少（增加）0万元，压缩（增长）0%，主要原因是我院“三公”经费自行承担，故政府无预算。</w:t>
      </w:r>
    </w:p>
    <w:p>
      <w:pPr>
        <w:ind w:firstLine="320" w:firstLineChars="100"/>
        <w:rPr>
          <w:rFonts w:hint="eastAsia" w:ascii="黑体" w:hAnsi="黑体" w:eastAsia="黑体"/>
          <w:color w:val="auto"/>
          <w:sz w:val="32"/>
          <w:szCs w:val="32"/>
        </w:rPr>
      </w:pPr>
      <w:r>
        <w:rPr>
          <w:rFonts w:hint="eastAsia" w:ascii="黑体" w:hAnsi="黑体" w:eastAsia="黑体"/>
          <w:color w:val="auto"/>
          <w:sz w:val="32"/>
          <w:szCs w:val="32"/>
        </w:rPr>
        <w:t>八、2021年度政府性基金预算支出情况说明</w:t>
      </w:r>
    </w:p>
    <w:tbl>
      <w:tblPr>
        <w:tblStyle w:val="8"/>
        <w:tblW w:w="7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5"/>
        <w:gridCol w:w="2715"/>
        <w:gridCol w:w="1809"/>
        <w:gridCol w:w="1045"/>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7932" w:type="dxa"/>
            <w:gridSpan w:val="5"/>
            <w:shd w:val="clear" w:color="auto" w:fill="auto"/>
            <w:vAlign w:val="center"/>
          </w:tcPr>
          <w:p>
            <w:pPr>
              <w:keepNext w:val="0"/>
              <w:keepLines w:val="0"/>
              <w:widowControl/>
              <w:suppressLineNumbers w:val="0"/>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1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部门名称：朗县卫生服务中心</w:t>
            </w:r>
          </w:p>
        </w:tc>
        <w:tc>
          <w:tcPr>
            <w:tcW w:w="131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w:t>
            </w:r>
          </w:p>
        </w:tc>
        <w:tc>
          <w:tcPr>
            <w:tcW w:w="4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科目编码</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科目名称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ind w:firstLine="640" w:firstLineChars="200"/>
        <w:rPr>
          <w:rFonts w:ascii="仿宋" w:hAnsi="仿宋" w:eastAsia="仿宋"/>
          <w:color w:val="auto"/>
          <w:sz w:val="32"/>
          <w:szCs w:val="32"/>
        </w:rPr>
      </w:pPr>
      <w:r>
        <w:rPr>
          <w:rFonts w:hint="eastAsia" w:ascii="仿宋" w:hAnsi="仿宋" w:eastAsia="仿宋"/>
          <w:color w:val="auto"/>
          <w:sz w:val="32"/>
          <w:szCs w:val="32"/>
        </w:rPr>
        <w:t>我院2021年度没有使用政府性基金安排的支出。</w:t>
      </w:r>
    </w:p>
    <w:p>
      <w:pPr>
        <w:rPr>
          <w:rFonts w:ascii="黑体" w:hAnsi="黑体" w:eastAsia="黑体"/>
          <w:color w:val="auto"/>
          <w:sz w:val="32"/>
          <w:szCs w:val="32"/>
        </w:rPr>
      </w:pPr>
      <w:r>
        <w:rPr>
          <w:rFonts w:hint="eastAsia" w:ascii="黑体" w:hAnsi="黑体" w:eastAsia="黑体"/>
          <w:color w:val="auto"/>
          <w:sz w:val="32"/>
          <w:szCs w:val="32"/>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（一）机关运行经费安排使用情况说明。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朗县卫生服务中心2021年公用经费14.15万元：其具体包括福利费0.31万元、工会经费13.84万元。</w:t>
      </w:r>
    </w:p>
    <w:p>
      <w:pPr>
        <w:autoSpaceDE w:val="0"/>
        <w:autoSpaceDN w:val="0"/>
        <w:adjustRightInd w:val="0"/>
        <w:rPr>
          <w:rFonts w:ascii="楷体" w:hAnsi="楷体" w:eastAsia="楷体"/>
          <w:color w:val="auto"/>
          <w:sz w:val="32"/>
          <w:szCs w:val="32"/>
        </w:rPr>
      </w:pPr>
      <w:r>
        <w:rPr>
          <w:rFonts w:hint="eastAsia" w:ascii="楷体" w:hAnsi="楷体" w:eastAsia="楷体"/>
          <w:color w:val="auto"/>
          <w:sz w:val="32"/>
          <w:szCs w:val="32"/>
        </w:rPr>
        <w:t>（二）政府采购情况说明。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朗县卫生服务中心2021年预算未安排政府采购业务。</w:t>
      </w:r>
    </w:p>
    <w:p>
      <w:pPr>
        <w:rPr>
          <w:rFonts w:ascii="楷体" w:hAnsi="楷体" w:eastAsia="楷体"/>
          <w:color w:val="auto"/>
          <w:sz w:val="32"/>
          <w:szCs w:val="32"/>
        </w:rPr>
      </w:pPr>
      <w:r>
        <w:rPr>
          <w:rFonts w:hint="eastAsia" w:ascii="楷体" w:hAnsi="楷体" w:eastAsia="楷体"/>
          <w:color w:val="auto"/>
          <w:sz w:val="32"/>
          <w:szCs w:val="32"/>
        </w:rPr>
        <w:t>（三）国有资产占有使用情况说明。</w:t>
      </w:r>
    </w:p>
    <w:p>
      <w:pPr>
        <w:autoSpaceDE w:val="0"/>
        <w:autoSpaceDN w:val="0"/>
        <w:adjustRightInd w:val="0"/>
        <w:ind w:firstLine="640" w:firstLineChars="200"/>
        <w:rPr>
          <w:rFonts w:ascii="仿宋" w:hAnsi="仿宋" w:eastAsia="仿宋"/>
          <w:color w:val="auto"/>
          <w:sz w:val="32"/>
          <w:szCs w:val="32"/>
        </w:rPr>
      </w:pPr>
      <w:r>
        <w:rPr>
          <w:rFonts w:hint="eastAsia" w:ascii="仿宋" w:hAnsi="仿宋" w:eastAsia="仿宋"/>
          <w:color w:val="auto"/>
          <w:sz w:val="32"/>
          <w:szCs w:val="32"/>
        </w:rPr>
        <w:t>朗县卫生服务中心共有车辆6辆，其中主要领导干部用车1辆、其他用车5辆，其他用车主要是救护车。单位价值</w:t>
      </w:r>
      <w:r>
        <w:rPr>
          <w:rFonts w:ascii="仿宋" w:hAnsi="仿宋" w:eastAsia="仿宋"/>
          <w:color w:val="auto"/>
          <w:sz w:val="32"/>
          <w:szCs w:val="32"/>
        </w:rPr>
        <w:t>50</w:t>
      </w:r>
      <w:r>
        <w:rPr>
          <w:rFonts w:hint="eastAsia" w:ascii="仿宋" w:hAnsi="仿宋" w:eastAsia="仿宋"/>
          <w:color w:val="auto"/>
          <w:sz w:val="32"/>
          <w:szCs w:val="32"/>
        </w:rPr>
        <w:t>万元以上通用设备2台，单位价值</w:t>
      </w:r>
      <w:r>
        <w:rPr>
          <w:rFonts w:ascii="仿宋" w:hAnsi="仿宋" w:eastAsia="仿宋"/>
          <w:color w:val="auto"/>
          <w:sz w:val="32"/>
          <w:szCs w:val="32"/>
        </w:rPr>
        <w:t>100</w:t>
      </w:r>
      <w:r>
        <w:rPr>
          <w:rFonts w:hint="eastAsia" w:ascii="仿宋" w:hAnsi="仿宋" w:eastAsia="仿宋"/>
          <w:color w:val="auto"/>
          <w:sz w:val="32"/>
          <w:szCs w:val="32"/>
        </w:rPr>
        <w:t>万元以上专用设备1台。</w:t>
      </w:r>
    </w:p>
    <w:p>
      <w:pPr>
        <w:spacing w:line="588" w:lineRule="exact"/>
        <w:rPr>
          <w:rFonts w:ascii="仿宋" w:hAnsi="仿宋" w:eastAsia="仿宋"/>
          <w:b/>
          <w:color w:val="auto"/>
          <w:sz w:val="32"/>
          <w:szCs w:val="32"/>
        </w:rPr>
      </w:pPr>
      <w:r>
        <w:rPr>
          <w:rFonts w:hint="eastAsia" w:ascii="楷体" w:hAnsi="楷体" w:eastAsia="楷体"/>
          <w:color w:val="auto"/>
          <w:sz w:val="32"/>
          <w:szCs w:val="32"/>
        </w:rPr>
        <w:t>（四）2021年预算绩效目标管理情况。</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2021朗县卫生服务中心</w:t>
      </w:r>
      <w:r>
        <w:rPr>
          <w:rFonts w:hint="eastAsia" w:ascii="仿宋" w:hAnsi="仿宋" w:eastAsia="仿宋"/>
          <w:color w:val="auto"/>
          <w:sz w:val="32"/>
          <w:szCs w:val="32"/>
          <w:lang w:eastAsia="zh-CN"/>
        </w:rPr>
        <w:t>无</w:t>
      </w:r>
      <w:r>
        <w:rPr>
          <w:rFonts w:hint="eastAsia" w:ascii="仿宋" w:hAnsi="仿宋" w:eastAsia="仿宋"/>
          <w:color w:val="auto"/>
          <w:sz w:val="32"/>
          <w:szCs w:val="32"/>
        </w:rPr>
        <w:t>绩效考核目标管理</w:t>
      </w:r>
      <w:r>
        <w:rPr>
          <w:rFonts w:hint="eastAsia" w:ascii="仿宋" w:hAnsi="仿宋" w:eastAsia="仿宋"/>
          <w:color w:val="auto"/>
          <w:sz w:val="32"/>
          <w:szCs w:val="32"/>
          <w:lang w:eastAsia="zh-CN"/>
        </w:rPr>
        <w:t>。</w:t>
      </w:r>
    </w:p>
    <w:p>
      <w:pPr>
        <w:rPr>
          <w:rFonts w:ascii="楷体" w:hAnsi="楷体" w:eastAsia="楷体"/>
          <w:color w:val="auto"/>
          <w:sz w:val="32"/>
          <w:szCs w:val="32"/>
        </w:rPr>
      </w:pPr>
      <w:r>
        <w:rPr>
          <w:rFonts w:hint="eastAsia" w:ascii="楷体" w:hAnsi="楷体" w:eastAsia="楷体"/>
          <w:color w:val="auto"/>
          <w:sz w:val="32"/>
          <w:szCs w:val="32"/>
        </w:rPr>
        <w:t>（五）扶贫资金管理使用情况及绩效目标情况说明。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朗县卫生服务中心无扶贫资金。</w:t>
      </w:r>
    </w:p>
    <w:p>
      <w:pPr>
        <w:rPr>
          <w:rFonts w:ascii="仿宋" w:hAnsi="仿宋" w:eastAsia="仿宋"/>
          <w:color w:val="auto"/>
          <w:sz w:val="32"/>
          <w:szCs w:val="32"/>
        </w:rPr>
      </w:pPr>
      <w:r>
        <w:rPr>
          <w:rFonts w:hint="eastAsia" w:ascii="楷体" w:hAnsi="楷体" w:eastAsia="楷体"/>
          <w:color w:val="auto"/>
          <w:sz w:val="32"/>
          <w:szCs w:val="32"/>
        </w:rPr>
        <w:t>（六）政府债务情况。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 朗县卫生服务中心无政府债务使用情况</w:t>
      </w:r>
    </w:p>
    <w:p>
      <w:pPr>
        <w:rPr>
          <w:rFonts w:ascii="仿宋" w:hAnsi="仿宋" w:eastAsia="仿宋"/>
          <w:color w:val="auto"/>
          <w:sz w:val="32"/>
          <w:szCs w:val="32"/>
        </w:rPr>
      </w:pPr>
      <w:r>
        <w:rPr>
          <w:rFonts w:hint="eastAsia" w:ascii="仿宋" w:hAnsi="仿宋" w:eastAsia="仿宋"/>
          <w:color w:val="auto"/>
          <w:sz w:val="32"/>
          <w:szCs w:val="32"/>
        </w:rPr>
        <w:t xml:space="preserve">  </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名词解释</w:t>
      </w:r>
    </w:p>
    <w:p>
      <w:pPr>
        <w:rPr>
          <w:rFonts w:ascii="仿宋" w:hAnsi="仿宋" w:eastAsia="仿宋"/>
          <w:color w:val="auto"/>
          <w:sz w:val="32"/>
          <w:szCs w:val="32"/>
        </w:rPr>
      </w:pPr>
      <w:r>
        <w:rPr>
          <w:rFonts w:hint="eastAsia" w:ascii="黑体" w:hAnsi="黑体" w:eastAsia="黑体"/>
          <w:color w:val="auto"/>
          <w:sz w:val="32"/>
          <w:szCs w:val="32"/>
        </w:rPr>
        <w:t>一、一般公共预算拨款收入：</w:t>
      </w:r>
      <w:r>
        <w:rPr>
          <w:rFonts w:hint="eastAsia" w:ascii="仿宋" w:hAnsi="仿宋" w:eastAsia="仿宋"/>
          <w:color w:val="auto"/>
          <w:sz w:val="32"/>
          <w:szCs w:val="32"/>
        </w:rPr>
        <w:t>指财政部门当年拨付的资金。</w:t>
      </w:r>
    </w:p>
    <w:p>
      <w:pPr>
        <w:rPr>
          <w:rFonts w:ascii="仿宋" w:hAnsi="仿宋" w:eastAsia="仿宋"/>
          <w:color w:val="auto"/>
          <w:sz w:val="32"/>
          <w:szCs w:val="32"/>
        </w:rPr>
      </w:pPr>
      <w:r>
        <w:rPr>
          <w:rFonts w:hint="eastAsia" w:ascii="黑体" w:hAnsi="黑体" w:eastAsia="黑体"/>
          <w:color w:val="auto"/>
          <w:sz w:val="32"/>
          <w:szCs w:val="32"/>
        </w:rPr>
        <w:t>二、事业收入：</w:t>
      </w:r>
      <w:r>
        <w:rPr>
          <w:rFonts w:hint="eastAsia" w:ascii="仿宋" w:hAnsi="仿宋" w:eastAsia="仿宋"/>
          <w:color w:val="auto"/>
          <w:sz w:val="32"/>
          <w:szCs w:val="32"/>
        </w:rPr>
        <w:t>指事业单位开展专业业务活动及辅助活动所取得的收入。</w:t>
      </w:r>
    </w:p>
    <w:p>
      <w:pPr>
        <w:rPr>
          <w:rFonts w:ascii="仿宋" w:hAnsi="仿宋" w:eastAsia="仿宋"/>
          <w:color w:val="auto"/>
          <w:sz w:val="32"/>
          <w:szCs w:val="32"/>
        </w:rPr>
      </w:pPr>
      <w:r>
        <w:rPr>
          <w:rFonts w:hint="eastAsia" w:ascii="黑体" w:hAnsi="黑体" w:eastAsia="黑体"/>
          <w:color w:val="auto"/>
          <w:sz w:val="32"/>
          <w:szCs w:val="32"/>
        </w:rPr>
        <w:t>三、事业单位经营收入：</w:t>
      </w:r>
      <w:r>
        <w:rPr>
          <w:rFonts w:hint="eastAsia" w:ascii="仿宋" w:hAnsi="仿宋" w:eastAsia="仿宋"/>
          <w:color w:val="auto"/>
          <w:sz w:val="32"/>
          <w:szCs w:val="32"/>
        </w:rPr>
        <w:t>指事业单位在专业业务活动及其辅助活动之外开展非独立核算经营活动取得的收入。</w:t>
      </w:r>
    </w:p>
    <w:p>
      <w:pPr>
        <w:spacing w:line="588" w:lineRule="exact"/>
        <w:rPr>
          <w:rFonts w:ascii="仿宋" w:hAnsi="仿宋" w:eastAsia="仿宋"/>
          <w:color w:val="auto"/>
          <w:sz w:val="32"/>
          <w:szCs w:val="32"/>
        </w:rPr>
      </w:pPr>
      <w:r>
        <w:rPr>
          <w:rFonts w:hint="eastAsia" w:ascii="黑体" w:hAnsi="黑体" w:eastAsia="黑体"/>
          <w:color w:val="auto"/>
          <w:sz w:val="32"/>
          <w:szCs w:val="32"/>
        </w:rPr>
        <w:t>四</w:t>
      </w:r>
      <w:r>
        <w:rPr>
          <w:rFonts w:ascii="黑体" w:hAnsi="黑体" w:eastAsia="黑体"/>
          <w:color w:val="auto"/>
          <w:sz w:val="32"/>
          <w:szCs w:val="32"/>
        </w:rPr>
        <w:t>、</w:t>
      </w:r>
      <w:r>
        <w:rPr>
          <w:rFonts w:hint="eastAsia" w:ascii="黑体" w:hAnsi="黑体" w:eastAsia="黑体"/>
          <w:color w:val="auto"/>
          <w:sz w:val="32"/>
          <w:szCs w:val="32"/>
        </w:rPr>
        <w:t>机关运行经费：</w:t>
      </w:r>
      <w:r>
        <w:rPr>
          <w:rFonts w:hint="eastAsia" w:ascii="仿宋" w:hAnsi="仿宋" w:eastAsia="仿宋"/>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color w:val="auto"/>
          <w:sz w:val="32"/>
          <w:szCs w:val="32"/>
        </w:rPr>
      </w:pPr>
      <w:r>
        <w:rPr>
          <w:rFonts w:ascii="黑体" w:hAnsi="黑体" w:eastAsia="黑体"/>
          <w:color w:val="auto"/>
          <w:sz w:val="32"/>
          <w:szCs w:val="32"/>
        </w:rPr>
        <w:t>五</w:t>
      </w:r>
      <w:r>
        <w:rPr>
          <w:rFonts w:hint="eastAsia" w:ascii="黑体" w:hAnsi="黑体" w:eastAsia="黑体"/>
          <w:color w:val="auto"/>
          <w:sz w:val="32"/>
          <w:szCs w:val="32"/>
        </w:rPr>
        <w:t>、其他收入：</w:t>
      </w:r>
      <w:r>
        <w:rPr>
          <w:rFonts w:hint="eastAsia" w:ascii="仿宋" w:hAnsi="仿宋" w:eastAsia="仿宋"/>
          <w:color w:val="auto"/>
          <w:sz w:val="32"/>
          <w:szCs w:val="32"/>
        </w:rPr>
        <w:t>指除上述“一般公共预算拨款收入”、“事业收入”、“事业单位经营收入”等以外的收入。主要是按规定动用的售房收入、存款利息收入等。</w:t>
      </w:r>
    </w:p>
    <w:p>
      <w:pPr>
        <w:rPr>
          <w:rFonts w:ascii="仿宋" w:hAnsi="仿宋" w:eastAsia="仿宋"/>
          <w:color w:val="auto"/>
          <w:sz w:val="32"/>
          <w:szCs w:val="32"/>
        </w:rPr>
      </w:pPr>
      <w:r>
        <w:rPr>
          <w:rFonts w:hint="eastAsia" w:ascii="黑体" w:hAnsi="黑体" w:eastAsia="黑体"/>
          <w:color w:val="auto"/>
          <w:sz w:val="32"/>
          <w:szCs w:val="32"/>
        </w:rPr>
        <w:t>六、上年结转：</w:t>
      </w:r>
      <w:r>
        <w:rPr>
          <w:rFonts w:hint="eastAsia" w:ascii="仿宋" w:hAnsi="仿宋" w:eastAsia="仿宋"/>
          <w:color w:val="auto"/>
          <w:sz w:val="32"/>
          <w:szCs w:val="32"/>
        </w:rPr>
        <w:t>指以前年度安排、结转到本年仍按原规定用途继续使用的资金。</w:t>
      </w:r>
    </w:p>
    <w:p>
      <w:pPr>
        <w:spacing w:line="588" w:lineRule="exact"/>
        <w:rPr>
          <w:rFonts w:ascii="仿宋" w:hAnsi="仿宋" w:eastAsia="仿宋"/>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w:t>
      </w:r>
      <w:r>
        <w:rPr>
          <w:rFonts w:hint="eastAsia" w:ascii="黑体" w:hAnsi="黑体" w:eastAsia="黑体"/>
          <w:color w:val="auto"/>
          <w:sz w:val="32"/>
          <w:szCs w:val="32"/>
        </w:rPr>
        <w:t>重点项目：</w:t>
      </w:r>
      <w:r>
        <w:rPr>
          <w:rFonts w:hint="eastAsia" w:ascii="仿宋" w:hAnsi="仿宋" w:eastAsia="仿宋"/>
          <w:color w:val="auto"/>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color w:val="auto"/>
          <w:kern w:val="0"/>
          <w:sz w:val="32"/>
          <w:szCs w:val="32"/>
        </w:rPr>
      </w:pPr>
      <w:r>
        <w:rPr>
          <w:rFonts w:ascii="黑体" w:hAnsi="黑体" w:eastAsia="黑体"/>
          <w:color w:val="auto"/>
          <w:sz w:val="32"/>
          <w:szCs w:val="32"/>
        </w:rPr>
        <w:t>八、基本</w:t>
      </w:r>
      <w:r>
        <w:rPr>
          <w:rFonts w:hint="eastAsia" w:ascii="黑体" w:hAnsi="黑体" w:eastAsia="黑体"/>
          <w:color w:val="auto"/>
          <w:sz w:val="32"/>
          <w:szCs w:val="32"/>
        </w:rPr>
        <w:t>支出：</w:t>
      </w:r>
      <w:r>
        <w:rPr>
          <w:rFonts w:hint="eastAsia" w:ascii="仿宋" w:hAnsi="仿宋" w:eastAsia="仿宋"/>
          <w:color w:val="auto"/>
          <w:sz w:val="32"/>
          <w:szCs w:val="32"/>
        </w:rPr>
        <w:t>指为保障机构正常运转、完成日常工作任务而发生的人员支出和公用支出。</w:t>
      </w:r>
    </w:p>
    <w:p>
      <w:pPr>
        <w:autoSpaceDE w:val="0"/>
        <w:autoSpaceDN w:val="0"/>
        <w:adjustRightInd w:val="0"/>
        <w:jc w:val="left"/>
        <w:rPr>
          <w:rFonts w:ascii="仿宋" w:hAnsi="仿宋" w:eastAsia="仿宋"/>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w:t>
      </w:r>
      <w:r>
        <w:rPr>
          <w:rFonts w:hint="eastAsia" w:ascii="黑体" w:hAnsi="黑体" w:eastAsia="黑体"/>
          <w:color w:val="auto"/>
          <w:sz w:val="32"/>
          <w:szCs w:val="32"/>
        </w:rPr>
        <w:t>项目支出：</w:t>
      </w:r>
      <w:r>
        <w:rPr>
          <w:rFonts w:hint="eastAsia" w:ascii="仿宋" w:hAnsi="仿宋" w:eastAsia="仿宋"/>
          <w:color w:val="auto"/>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color w:val="auto"/>
          <w:kern w:val="0"/>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事业单位经营支出：</w:t>
      </w:r>
      <w:r>
        <w:rPr>
          <w:rFonts w:hint="eastAsia" w:ascii="仿宋" w:hAnsi="仿宋" w:eastAsia="仿宋"/>
          <w:color w:val="auto"/>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1ED8"/>
    <w:rsid w:val="00015A4C"/>
    <w:rsid w:val="00041C59"/>
    <w:rsid w:val="00043AA8"/>
    <w:rsid w:val="00086B54"/>
    <w:rsid w:val="000969BF"/>
    <w:rsid w:val="00096F91"/>
    <w:rsid w:val="000A1AFA"/>
    <w:rsid w:val="000A6427"/>
    <w:rsid w:val="000D4574"/>
    <w:rsid w:val="000F293F"/>
    <w:rsid w:val="00105104"/>
    <w:rsid w:val="001078E6"/>
    <w:rsid w:val="001162B6"/>
    <w:rsid w:val="00137481"/>
    <w:rsid w:val="00151C9B"/>
    <w:rsid w:val="00160D39"/>
    <w:rsid w:val="00174215"/>
    <w:rsid w:val="001A47B8"/>
    <w:rsid w:val="001A53DD"/>
    <w:rsid w:val="001A6CD9"/>
    <w:rsid w:val="001B055F"/>
    <w:rsid w:val="001B4F21"/>
    <w:rsid w:val="001B5293"/>
    <w:rsid w:val="001E25E8"/>
    <w:rsid w:val="001E413D"/>
    <w:rsid w:val="001F5E8D"/>
    <w:rsid w:val="00211391"/>
    <w:rsid w:val="00213708"/>
    <w:rsid w:val="00230405"/>
    <w:rsid w:val="00247060"/>
    <w:rsid w:val="00255CD4"/>
    <w:rsid w:val="002641BB"/>
    <w:rsid w:val="00266E39"/>
    <w:rsid w:val="00285201"/>
    <w:rsid w:val="002A522E"/>
    <w:rsid w:val="002B4B50"/>
    <w:rsid w:val="002E550F"/>
    <w:rsid w:val="00311DB7"/>
    <w:rsid w:val="0031342C"/>
    <w:rsid w:val="003139C9"/>
    <w:rsid w:val="00322979"/>
    <w:rsid w:val="00323C72"/>
    <w:rsid w:val="00343F94"/>
    <w:rsid w:val="00351F95"/>
    <w:rsid w:val="00360077"/>
    <w:rsid w:val="003646E6"/>
    <w:rsid w:val="00371B62"/>
    <w:rsid w:val="00371BC9"/>
    <w:rsid w:val="003A4455"/>
    <w:rsid w:val="003A4970"/>
    <w:rsid w:val="003C07B1"/>
    <w:rsid w:val="003E21A4"/>
    <w:rsid w:val="003E2D5B"/>
    <w:rsid w:val="0042253D"/>
    <w:rsid w:val="004473C6"/>
    <w:rsid w:val="004573CF"/>
    <w:rsid w:val="004773FB"/>
    <w:rsid w:val="00480381"/>
    <w:rsid w:val="00490C1D"/>
    <w:rsid w:val="00495741"/>
    <w:rsid w:val="004970A2"/>
    <w:rsid w:val="004A28C4"/>
    <w:rsid w:val="004B70D0"/>
    <w:rsid w:val="004C433B"/>
    <w:rsid w:val="004C45A4"/>
    <w:rsid w:val="004D363A"/>
    <w:rsid w:val="004F0973"/>
    <w:rsid w:val="00510F60"/>
    <w:rsid w:val="00512DED"/>
    <w:rsid w:val="005227B8"/>
    <w:rsid w:val="00542D4C"/>
    <w:rsid w:val="005472B4"/>
    <w:rsid w:val="00552117"/>
    <w:rsid w:val="005526AE"/>
    <w:rsid w:val="00556119"/>
    <w:rsid w:val="00561DE2"/>
    <w:rsid w:val="0056413E"/>
    <w:rsid w:val="00570F81"/>
    <w:rsid w:val="00576C78"/>
    <w:rsid w:val="00577343"/>
    <w:rsid w:val="00587E83"/>
    <w:rsid w:val="00593341"/>
    <w:rsid w:val="0059715A"/>
    <w:rsid w:val="005B264E"/>
    <w:rsid w:val="005B7595"/>
    <w:rsid w:val="005D584E"/>
    <w:rsid w:val="005E47A6"/>
    <w:rsid w:val="005E5236"/>
    <w:rsid w:val="005F2417"/>
    <w:rsid w:val="005F2DA3"/>
    <w:rsid w:val="00611AA9"/>
    <w:rsid w:val="00640514"/>
    <w:rsid w:val="00641243"/>
    <w:rsid w:val="00643004"/>
    <w:rsid w:val="00653B9E"/>
    <w:rsid w:val="0067255B"/>
    <w:rsid w:val="006A497D"/>
    <w:rsid w:val="006B41A1"/>
    <w:rsid w:val="006C4305"/>
    <w:rsid w:val="006C7A8C"/>
    <w:rsid w:val="006D5592"/>
    <w:rsid w:val="00737A27"/>
    <w:rsid w:val="007529D0"/>
    <w:rsid w:val="00753C16"/>
    <w:rsid w:val="007540E3"/>
    <w:rsid w:val="00786B0C"/>
    <w:rsid w:val="007A00E8"/>
    <w:rsid w:val="007A6ED2"/>
    <w:rsid w:val="007B2FF5"/>
    <w:rsid w:val="007C5A03"/>
    <w:rsid w:val="007F4C88"/>
    <w:rsid w:val="007F5224"/>
    <w:rsid w:val="008001B3"/>
    <w:rsid w:val="0080401E"/>
    <w:rsid w:val="00813A99"/>
    <w:rsid w:val="008314A5"/>
    <w:rsid w:val="00835E1D"/>
    <w:rsid w:val="008468ED"/>
    <w:rsid w:val="008529A5"/>
    <w:rsid w:val="0085478E"/>
    <w:rsid w:val="0086465E"/>
    <w:rsid w:val="00871235"/>
    <w:rsid w:val="00875CA7"/>
    <w:rsid w:val="008770A2"/>
    <w:rsid w:val="00885072"/>
    <w:rsid w:val="00890723"/>
    <w:rsid w:val="0089630C"/>
    <w:rsid w:val="008A218C"/>
    <w:rsid w:val="008A6719"/>
    <w:rsid w:val="008B13F1"/>
    <w:rsid w:val="008C1F95"/>
    <w:rsid w:val="008D39A8"/>
    <w:rsid w:val="008E490F"/>
    <w:rsid w:val="008F37FF"/>
    <w:rsid w:val="008F3B88"/>
    <w:rsid w:val="008F5CAA"/>
    <w:rsid w:val="008F7564"/>
    <w:rsid w:val="0095324A"/>
    <w:rsid w:val="00953C23"/>
    <w:rsid w:val="0096127B"/>
    <w:rsid w:val="00993FFC"/>
    <w:rsid w:val="0099450E"/>
    <w:rsid w:val="009B2113"/>
    <w:rsid w:val="009D0EC6"/>
    <w:rsid w:val="009D330A"/>
    <w:rsid w:val="009D58A7"/>
    <w:rsid w:val="00A04CEA"/>
    <w:rsid w:val="00A04FAE"/>
    <w:rsid w:val="00A239B3"/>
    <w:rsid w:val="00A25D6E"/>
    <w:rsid w:val="00A262A5"/>
    <w:rsid w:val="00A3432E"/>
    <w:rsid w:val="00A42EB8"/>
    <w:rsid w:val="00A53E77"/>
    <w:rsid w:val="00A615F1"/>
    <w:rsid w:val="00A81865"/>
    <w:rsid w:val="00A825B5"/>
    <w:rsid w:val="00A83879"/>
    <w:rsid w:val="00AC1350"/>
    <w:rsid w:val="00B007C8"/>
    <w:rsid w:val="00B03B6A"/>
    <w:rsid w:val="00B47658"/>
    <w:rsid w:val="00B60721"/>
    <w:rsid w:val="00B61E42"/>
    <w:rsid w:val="00B6522F"/>
    <w:rsid w:val="00B67A9E"/>
    <w:rsid w:val="00B74CCE"/>
    <w:rsid w:val="00B84681"/>
    <w:rsid w:val="00B85A7C"/>
    <w:rsid w:val="00B92C71"/>
    <w:rsid w:val="00B96D8F"/>
    <w:rsid w:val="00BA42CE"/>
    <w:rsid w:val="00BC5647"/>
    <w:rsid w:val="00BC6B06"/>
    <w:rsid w:val="00BD2BDC"/>
    <w:rsid w:val="00BD58F0"/>
    <w:rsid w:val="00BE6B5B"/>
    <w:rsid w:val="00BE6DF3"/>
    <w:rsid w:val="00C2239E"/>
    <w:rsid w:val="00C51E09"/>
    <w:rsid w:val="00C54B10"/>
    <w:rsid w:val="00C63BEE"/>
    <w:rsid w:val="00C76A23"/>
    <w:rsid w:val="00C76FE9"/>
    <w:rsid w:val="00C77CA6"/>
    <w:rsid w:val="00CD29AE"/>
    <w:rsid w:val="00CE472E"/>
    <w:rsid w:val="00CE7C4E"/>
    <w:rsid w:val="00CF4F30"/>
    <w:rsid w:val="00D20230"/>
    <w:rsid w:val="00D22EF7"/>
    <w:rsid w:val="00D25868"/>
    <w:rsid w:val="00D51370"/>
    <w:rsid w:val="00D632F1"/>
    <w:rsid w:val="00D8669F"/>
    <w:rsid w:val="00DB0231"/>
    <w:rsid w:val="00DC0879"/>
    <w:rsid w:val="00DC6840"/>
    <w:rsid w:val="00DD3952"/>
    <w:rsid w:val="00DD49D8"/>
    <w:rsid w:val="00DF07AE"/>
    <w:rsid w:val="00E03AF9"/>
    <w:rsid w:val="00E104B4"/>
    <w:rsid w:val="00E115D0"/>
    <w:rsid w:val="00E233E9"/>
    <w:rsid w:val="00E32EC0"/>
    <w:rsid w:val="00E4103C"/>
    <w:rsid w:val="00E42C47"/>
    <w:rsid w:val="00E6642D"/>
    <w:rsid w:val="00E745C7"/>
    <w:rsid w:val="00E80BA8"/>
    <w:rsid w:val="00E82B77"/>
    <w:rsid w:val="00E904F2"/>
    <w:rsid w:val="00EB45BE"/>
    <w:rsid w:val="00EB5EFC"/>
    <w:rsid w:val="00EB7129"/>
    <w:rsid w:val="00EC3348"/>
    <w:rsid w:val="00ED3394"/>
    <w:rsid w:val="00EE0A42"/>
    <w:rsid w:val="00F00FDB"/>
    <w:rsid w:val="00F06045"/>
    <w:rsid w:val="00F07089"/>
    <w:rsid w:val="00F21E99"/>
    <w:rsid w:val="00F357E2"/>
    <w:rsid w:val="00F4454F"/>
    <w:rsid w:val="00F50409"/>
    <w:rsid w:val="00F737A6"/>
    <w:rsid w:val="00F74ED3"/>
    <w:rsid w:val="00F96845"/>
    <w:rsid w:val="1E7F1122"/>
    <w:rsid w:val="35D37724"/>
    <w:rsid w:val="3DD162BD"/>
    <w:rsid w:val="7A810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rFonts w:ascii="Times New Roman" w:hAnsi="Times New Roman" w:eastAsia="宋体" w:cs="Times New Roman"/>
      <w:sz w:val="18"/>
      <w:szCs w:val="18"/>
    </w:rPr>
  </w:style>
  <w:style w:type="character" w:customStyle="1" w:styleId="12">
    <w:name w:val="日期 Char"/>
    <w:basedOn w:val="6"/>
    <w:link w:val="2"/>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523</Words>
  <Characters>2986</Characters>
  <Lines>24</Lines>
  <Paragraphs>7</Paragraphs>
  <TotalTime>23</TotalTime>
  <ScaleCrop>false</ScaleCrop>
  <LinksUpToDate>false</LinksUpToDate>
  <CharactersWithSpaces>3502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2021-03-09T03:37:00Z</dcterms:created>
  <dc:creator>CN=预算处/OU=预算处/OU=西藏自治区财政厅/O=TIBET</dc:creator>
  <cp:lastModifiedBy>Administrator</cp:lastModifiedBy>
  <cp:lastPrinted>2021-01-27T11:28:00Z</cp:lastPrinted>
  <dcterms:modified xsi:type="dcterms:W3CDTF">2021-03-12T08:47:10Z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