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225" w:line="480" w:lineRule="atLeast"/>
        <w:jc w:val="center"/>
        <w:rPr>
          <w:rFonts w:ascii="黑体" w:hAnsi="黑体" w:eastAsia="黑体" w:cs="宋体"/>
          <w:b/>
          <w:color w:val="auto"/>
          <w:sz w:val="44"/>
          <w:szCs w:val="44"/>
        </w:rPr>
      </w:pPr>
      <w:r>
        <w:rPr>
          <w:rFonts w:hint="eastAsia" w:ascii="黑体" w:hAnsi="黑体" w:eastAsia="黑体" w:cs="宋体"/>
          <w:b/>
          <w:color w:val="auto"/>
          <w:sz w:val="44"/>
          <w:szCs w:val="44"/>
        </w:rPr>
        <w:t>目录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color w:val="auto"/>
          <w:sz w:val="32"/>
          <w:szCs w:val="32"/>
        </w:rPr>
        <w:t>第一部分西藏朗县县委统战部概况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一、部门职责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二、机构设置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color w:val="auto"/>
          <w:sz w:val="32"/>
          <w:szCs w:val="32"/>
        </w:rPr>
        <w:t>第二部分西藏朗县县委统战部2019年度部门预算明细表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一、财政拨款收支总表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二、一般公共预算支出表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三、一般公共预算基本支出表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四、一般公共预算“三公”经费支出表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五、政府性基金预算支出表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六、部门收支总表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七、部门收入总表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八、部门支出总表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color w:val="auto"/>
          <w:sz w:val="32"/>
          <w:szCs w:val="32"/>
        </w:rPr>
        <w:t>第三部分西藏朗县县委统战部2019年度部门预算数据分析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color w:val="auto"/>
          <w:sz w:val="32"/>
          <w:szCs w:val="32"/>
        </w:rPr>
        <w:t>第四部分名词解释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第一部分西藏朗县县委统战部概况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一、部门职责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党委统战部是全县统一战线工作职能部门。主要职责对各寺庙及寺管会了解情况、掌握政策、协调关系、安排人事、增进共识、加强团结等。</w:t>
      </w:r>
    </w:p>
    <w:p>
      <w:pPr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（一）、执行县委、县政府的决议，以及上级国家行政机关的决定和命令；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（二）、负责贯彻执行党的各项统战政策，落实有关知识分子、民主党派、民族宗教和侨务工作政策，经常对统战政策贯彻落实情况进行调查研究、检查督促。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（三）、协助有关部门做好统一战线理论、方针、政策的学习、宣传工作，及时组织传达贯彻有关统战工作的文件和会议精神。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（四）、负责党外人士的政治安排，会同县组织部做好培养、选拔、推荐党外人士担任领导职务的工作，做好党外后备干部和代表人物队伍的建设工作。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（五）、协调检查有关民族、宗教工作方针、政策的落实情况，联系宗教界、少数民族民族代表人士。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（六）、配合有关部门做好非党知识分子中代表人物的培养、举荐、安排、使用工作；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（七）、制定和完善统战工作各项规章制度；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（八）、调查研究党外知识分子的情况，反映党外知识分子的意见，协调关系、提出政策建议；联系并培养党外知识分子代表人物，会同有关部门做好政治、生活待遇的安排。</w:t>
      </w:r>
    </w:p>
    <w:p>
      <w:pPr>
        <w:spacing w:before="256" w:line="60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（九）、配合县（市、区）党委统战部门的工作，协调县级有关部门的统战工作。</w:t>
      </w:r>
    </w:p>
    <w:p>
      <w:pPr>
        <w:adjustRightInd/>
        <w:snapToGrid/>
        <w:spacing w:before="225" w:after="225" w:line="480" w:lineRule="atLeast"/>
        <w:ind w:firstLine="472" w:firstLineChars="147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二、部门机构设置</w:t>
      </w:r>
    </w:p>
    <w:p>
      <w:pPr>
        <w:ind w:firstLine="627" w:firstLineChars="196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朗县县委统战部于</w:t>
      </w:r>
      <w:r>
        <w:rPr>
          <w:rFonts w:ascii="仿宋" w:hAnsi="仿宋" w:eastAsia="仿宋"/>
          <w:color w:val="auto"/>
          <w:sz w:val="32"/>
          <w:szCs w:val="32"/>
        </w:rPr>
        <w:t>1960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月成立，当时无专职领导，现办公室设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个内设机构：统战部、宗教办。</w:t>
      </w:r>
    </w:p>
    <w:p>
      <w:pPr>
        <w:adjustRightInd/>
        <w:snapToGrid/>
        <w:spacing w:before="225" w:after="225" w:line="480" w:lineRule="atLeast"/>
        <w:jc w:val="center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第二部分西藏朗县县委统战部2019年度预算明细表</w:t>
      </w:r>
    </w:p>
    <w:p>
      <w:pPr>
        <w:adjustRightInd/>
        <w:snapToGrid/>
        <w:spacing w:before="225" w:after="225" w:line="480" w:lineRule="atLeast"/>
        <w:jc w:val="center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ascii="仿宋" w:hAnsi="仿宋" w:eastAsia="仿宋" w:cs="宋体"/>
          <w:color w:val="auto"/>
          <w:sz w:val="32"/>
          <w:szCs w:val="32"/>
        </w:rPr>
        <w:t>(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详见附表</w:t>
      </w:r>
      <w:r>
        <w:rPr>
          <w:rFonts w:ascii="仿宋" w:hAnsi="仿宋" w:eastAsia="仿宋" w:cs="宋体"/>
          <w:color w:val="auto"/>
          <w:sz w:val="32"/>
          <w:szCs w:val="32"/>
        </w:rPr>
        <w:t>)</w:t>
      </w:r>
    </w:p>
    <w:p>
      <w:pPr>
        <w:adjustRightInd/>
        <w:snapToGrid/>
        <w:spacing w:before="225" w:after="225" w:line="480" w:lineRule="atLeast"/>
        <w:jc w:val="center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第三部分西藏朗县县委统战部2019年度部门预算数据分析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一、2019年度财政拨款收支预算情况总体说明。</w:t>
      </w:r>
    </w:p>
    <w:p>
      <w:pPr>
        <w:adjustRightInd/>
        <w:snapToGrid/>
        <w:spacing w:before="100" w:beforeAutospacing="1" w:after="100" w:afterAutospacing="1" w:line="480" w:lineRule="atLeast"/>
        <w:ind w:firstLine="645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西藏朗县县委统战部2019年财政拨款收支总预算336.08万元，收入全部为一般公共预算，无政府性基金预算拨款，其中：当年财政拨款336.08万元；上年结转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57.54万元</w:t>
      </w:r>
      <w:r>
        <w:rPr>
          <w:rFonts w:ascii="仿宋" w:hAnsi="仿宋" w:eastAsia="仿宋" w:cs="宋体"/>
          <w:color w:val="auto"/>
          <w:sz w:val="32"/>
          <w:szCs w:val="32"/>
        </w:rPr>
        <w:t>,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全部为项目结转。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支出包括：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一般公共服务支出272.67万元、社会保障和就业支出</w:t>
      </w:r>
      <w:r>
        <w:rPr>
          <w:rFonts w:ascii="仿宋" w:hAnsi="仿宋" w:eastAsia="仿宋" w:cs="宋体"/>
          <w:color w:val="auto"/>
          <w:sz w:val="32"/>
          <w:szCs w:val="32"/>
        </w:rPr>
        <w:t>30.3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7万元、住房保障支出</w:t>
      </w:r>
      <w:r>
        <w:rPr>
          <w:rFonts w:ascii="仿宋" w:hAnsi="仿宋" w:eastAsia="仿宋" w:cs="宋体"/>
          <w:color w:val="auto"/>
          <w:sz w:val="32"/>
          <w:szCs w:val="32"/>
        </w:rPr>
        <w:t>17.0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6万元、卫生健康支出</w:t>
      </w:r>
      <w:r>
        <w:rPr>
          <w:rFonts w:ascii="仿宋" w:hAnsi="仿宋" w:eastAsia="仿宋" w:cs="宋体"/>
          <w:color w:val="auto"/>
          <w:sz w:val="32"/>
          <w:szCs w:val="32"/>
        </w:rPr>
        <w:t>15.9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8万元。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西藏朗县县委统战部2019年财政拨款预算用于以下方面：一般公共服务（类）支出81.13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；社会保障和就业（类）支出占9.04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；住房保障类（支）出占5.08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；卫生健康支出占4.75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100" w:beforeAutospacing="1" w:after="100" w:afterAutospacing="1" w:line="480" w:lineRule="atLeast"/>
        <w:ind w:firstLine="640" w:firstLineChars="200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2019年预算收支393.62万元（含上年结转57.54万元）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比2018年预算收支393.42万元（2018年含上年结数），减少0.2万元，减少0.05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二、2019年度一般公共预算当年财政拨款情况说明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西藏朗县县委统战部2019年财政拨款支出年初预算数336.08万元，比2018年</w:t>
      </w:r>
      <w:r>
        <w:rPr>
          <w:rFonts w:ascii="仿宋" w:hAnsi="仿宋" w:eastAsia="仿宋" w:cs="宋体"/>
          <w:color w:val="auto"/>
          <w:sz w:val="32"/>
          <w:szCs w:val="32"/>
        </w:rPr>
        <w:t>255.49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万元增加80.59万元，增长了31.54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，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其中：基本支出263.18万元，比2018年249.03万元增长了</w:t>
      </w:r>
      <w:r>
        <w:rPr>
          <w:rFonts w:ascii="仿宋" w:hAnsi="仿宋" w:eastAsia="仿宋" w:cs="宋体"/>
          <w:color w:val="auto"/>
          <w:sz w:val="32"/>
          <w:szCs w:val="32"/>
        </w:rPr>
        <w:t>5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.38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；项目支出</w:t>
      </w:r>
      <w:r>
        <w:rPr>
          <w:rFonts w:ascii="仿宋" w:hAnsi="仿宋" w:eastAsia="仿宋" w:cs="宋体"/>
          <w:color w:val="auto"/>
          <w:sz w:val="32"/>
          <w:szCs w:val="32"/>
        </w:rPr>
        <w:t>127.89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万元，比2018年减少14.15万元,下降了5.6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。具体情况如下：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ascii="仿宋" w:hAnsi="仿宋" w:eastAsia="仿宋" w:cs="宋体"/>
          <w:color w:val="auto"/>
          <w:sz w:val="32"/>
          <w:szCs w:val="32"/>
        </w:rPr>
        <w:t>(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一</w:t>
      </w:r>
      <w:r>
        <w:rPr>
          <w:rFonts w:ascii="仿宋" w:hAnsi="仿宋" w:eastAsia="仿宋" w:cs="宋体"/>
          <w:color w:val="auto"/>
          <w:sz w:val="32"/>
          <w:szCs w:val="32"/>
        </w:rPr>
        <w:t xml:space="preserve">) 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一般公共预算支出（类）2019年一般公共服务预算数272.67万元，比2018年预算数313.29万元减少了40.62万元，下降13.05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1、行政运行（项）2019年预算数199.77万元，比2018年预算数253.13万元，减少53.36万元，下降21.08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2、其他统战事务：（项）2019年预算数72.90万元，比2018年预算数60.46万元，减少了12.44万元，下降20.58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（二）社会保障和就业支出（类）行政事业单位离退休（款）机关事业单位基本养老保险费支出（项）2019年预算数30.37万元，比2018年预算数30.34万元增加了0.03万元，增长0.1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1、行政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单位离退休（款）机关事业单位基本养老保险缴费支出（项）2019年预算数29.06万元，比2018年预算数29.03万元，降低0.10%；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2、财政对其他社会保险基金的补助（款），2019年预算数1.31万元，比2018年预算数1.31万元，无变化；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（1）财政对工伤保险基金的补助（项）2019年预算数   0.29万元，比2018年预算数0.29万元，无变化；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（2）财政对生育保险基金的补助（项）2019年预算数   1.02万元，比2018年预算数1.02万元，无变化；</w:t>
      </w:r>
    </w:p>
    <w:p>
      <w:pPr>
        <w:adjustRightInd/>
        <w:snapToGrid/>
        <w:spacing w:before="225" w:after="225" w:line="480" w:lineRule="atLeast"/>
        <w:ind w:firstLine="320" w:firstLineChars="10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主要原因：无变化</w:t>
      </w:r>
    </w:p>
    <w:p>
      <w:pPr>
        <w:adjustRightInd/>
        <w:snapToGrid/>
        <w:spacing w:before="225" w:after="225" w:line="480" w:lineRule="atLeast"/>
        <w:ind w:firstLine="640" w:firstLineChars="20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ascii="仿宋" w:hAnsi="仿宋" w:eastAsia="仿宋" w:cs="宋体"/>
          <w:color w:val="auto"/>
          <w:sz w:val="32"/>
          <w:szCs w:val="32"/>
        </w:rPr>
        <w:t>(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三</w:t>
      </w:r>
      <w:r>
        <w:rPr>
          <w:rFonts w:ascii="仿宋" w:hAnsi="仿宋" w:eastAsia="仿宋" w:cs="宋体"/>
          <w:color w:val="auto"/>
          <w:sz w:val="32"/>
          <w:szCs w:val="32"/>
        </w:rPr>
        <w:t>)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住房保障支出（类）城乡社区住宅（款）住房公积金管理（项）2019年预算数</w:t>
      </w:r>
      <w:r>
        <w:rPr>
          <w:rFonts w:ascii="仿宋" w:hAnsi="仿宋" w:eastAsia="仿宋" w:cs="宋体"/>
          <w:color w:val="auto"/>
          <w:sz w:val="32"/>
          <w:szCs w:val="32"/>
        </w:rPr>
        <w:t>17.0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6万元，比2018年预算数17.03万元，增加0.03，增长0.18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640" w:firstLineChars="20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（四）卫生健康（类）支出（项）2019年预算数15.98万元，比2018年预算数15.96万元，增加了0.02万元，增长0.13</w:t>
      </w:r>
      <w:r>
        <w:rPr>
          <w:rFonts w:ascii="仿宋" w:hAnsi="仿宋" w:eastAsia="仿宋" w:cs="宋体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1、行政事业单位医疗（款）公务员医疗补助（项）2019年预算数4.3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万元，比2018年预算数4.36万元，增加0.01万元，增长0.23 %；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2、财政对基本医疗保险基金的补助（款）财政对职工医疗保险基金的补助（项）2019年预算数11.62万元，比2018年预算数 11.61万元，增加了 0.01万元，增长0.09 %；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主要原因：增长原因：工资基数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黑体" w:hAnsi="黑体" w:eastAsia="黑体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color w:val="auto"/>
          <w:sz w:val="32"/>
          <w:szCs w:val="32"/>
        </w:rPr>
        <w:t>三、2019年度一般公共预算基本支出情况说明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我部2019年一般公共预算基本支出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263.18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。其中：人员经费228.7万元，主要包括：基本工资、津贴补贴、奖金、机关事业单位基本养老保险缴费、职工基本医疗保险、公务员医疗补助、其他社会保障缴费、住房公积金、其他工资福利、其他对个人和家庭的补助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公用经费</w:t>
      </w:r>
      <w:r>
        <w:rPr>
          <w:rFonts w:ascii="仿宋" w:hAnsi="仿宋" w:eastAsia="仿宋" w:cs="宋体"/>
          <w:color w:val="auto"/>
          <w:sz w:val="32"/>
          <w:szCs w:val="32"/>
        </w:rPr>
        <w:t>34.48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万元，主要包括：办公费、印刷费、水费、电费、邮电费、取暖费、差旅费、会议费、培训费、公务接待费、公务用车运行维护费、维修（护）费、其他商品和服务支出。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四、2019年度一般公共预算“三公”经费预算情况说明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2019年“三公”经费预算数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6.66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万元。其中：因公出国（境）费</w:t>
      </w:r>
      <w:r>
        <w:rPr>
          <w:rFonts w:ascii="仿宋" w:hAnsi="仿宋" w:eastAsia="仿宋" w:cs="宋体"/>
          <w:color w:val="auto"/>
          <w:sz w:val="32"/>
          <w:szCs w:val="32"/>
        </w:rPr>
        <w:t>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万元，公务用车购置及运行费</w:t>
      </w:r>
      <w:r>
        <w:rPr>
          <w:rFonts w:ascii="仿宋" w:hAnsi="仿宋" w:eastAsia="仿宋" w:cs="宋体"/>
          <w:color w:val="auto"/>
          <w:sz w:val="32"/>
          <w:szCs w:val="32"/>
        </w:rPr>
        <w:t>5.76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万元；公务接待费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万元。均为公务用车运行费，无公务用车购置费</w:t>
      </w:r>
      <w:r>
        <w:rPr>
          <w:rFonts w:ascii="仿宋" w:hAnsi="仿宋" w:eastAsia="仿宋" w:cs="宋体"/>
          <w:color w:val="auto"/>
          <w:sz w:val="32"/>
          <w:szCs w:val="32"/>
        </w:rPr>
        <w:t>,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我部车辆编制</w:t>
      </w:r>
      <w:r>
        <w:rPr>
          <w:rFonts w:ascii="仿宋" w:hAnsi="仿宋" w:eastAsia="仿宋" w:cs="宋体"/>
          <w:color w:val="auto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台，实有车辆</w:t>
      </w:r>
      <w:r>
        <w:rPr>
          <w:rFonts w:ascii="仿宋" w:hAnsi="仿宋" w:eastAsia="仿宋" w:cs="宋体"/>
          <w:color w:val="auto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台（与民宗局公共）。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2019年预算数6.66万元，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2018年预算数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。其中：公务接待费0.90万元，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2018年预算数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持平。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主要原因：无变化。</w:t>
      </w:r>
    </w:p>
    <w:p>
      <w:pPr>
        <w:adjustRightInd/>
        <w:snapToGrid/>
        <w:spacing w:before="225" w:after="225" w:line="480" w:lineRule="atLeast"/>
        <w:ind w:firstLine="640" w:firstLineChars="20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2019年“三公”经费预算数6.66万元，执行数为5.42万元。其中：公务用运行费执行数5.19万元，公务接待费执行数</w:t>
      </w:r>
      <w:r>
        <w:rPr>
          <w:rFonts w:ascii="仿宋" w:hAnsi="仿宋" w:eastAsia="仿宋" w:cs="宋体"/>
          <w:color w:val="auto"/>
          <w:sz w:val="32"/>
          <w:szCs w:val="32"/>
        </w:rPr>
        <w:t>0.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23万元。（接待5批次，23人数），因公出国（境）费2019年年初无预算。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2018年，我单位较好的贯彻落实中央八项规定、自治区约法十章等方针政策，按照厉行节约原则，进一步严格执行公务接待审批程序，控制接待人数和批次，严格落实公务车辆各项管理制度，进一步规范车辆使用及维修各环节工作，切实缩减“三公”经费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五、2019年度政府性基金预算支出情况说明</w:t>
      </w:r>
    </w:p>
    <w:tbl>
      <w:tblPr>
        <w:tblStyle w:val="7"/>
        <w:tblW w:w="1641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2745"/>
        <w:gridCol w:w="2745"/>
        <w:gridCol w:w="3120"/>
        <w:gridCol w:w="3120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4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1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填报单位：西藏朗县县委统战部</w:t>
            </w:r>
          </w:p>
        </w:tc>
        <w:tc>
          <w:tcPr>
            <w:tcW w:w="5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科目编码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科目名称　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单位代码　</w:t>
            </w:r>
          </w:p>
        </w:tc>
        <w:tc>
          <w:tcPr>
            <w:tcW w:w="8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本年政府性基金预算财政拨款支出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基本支出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</w:tc>
      </w:tr>
    </w:tbl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西藏朗县县委统战部2019年度无政府性基金安排的支出。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六、2019年度收支预算情况总体说明</w:t>
      </w:r>
    </w:p>
    <w:p>
      <w:pPr>
        <w:adjustRightInd/>
        <w:snapToGrid/>
        <w:spacing w:before="100" w:beforeAutospacing="1" w:after="100" w:afterAutospacing="1" w:line="480" w:lineRule="atLeas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2019年预算总收入</w:t>
      </w:r>
      <w:r>
        <w:rPr>
          <w:rFonts w:ascii="仿宋" w:hAnsi="仿宋" w:eastAsia="仿宋" w:cs="宋体"/>
          <w:color w:val="auto"/>
          <w:sz w:val="32"/>
          <w:szCs w:val="32"/>
        </w:rPr>
        <w:t>393.62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万元（含上年转入57.54万元），收入主要为当年财政拨款，无政府性基金预算拨款。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七、关于部门收入总表的说明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2019年预算总收入</w:t>
      </w:r>
      <w:r>
        <w:rPr>
          <w:rFonts w:ascii="仿宋" w:hAnsi="仿宋" w:eastAsia="仿宋" w:cs="宋体"/>
          <w:color w:val="auto"/>
          <w:sz w:val="32"/>
          <w:szCs w:val="32"/>
        </w:rPr>
        <w:t>393.62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万元（含上年转入</w:t>
      </w:r>
      <w:r>
        <w:rPr>
          <w:rFonts w:ascii="仿宋" w:hAnsi="仿宋" w:eastAsia="仿宋" w:cs="宋体"/>
          <w:color w:val="auto"/>
          <w:sz w:val="32"/>
          <w:szCs w:val="32"/>
        </w:rPr>
        <w:t>57.54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万元），收入主要为当年财政拨款，无政府性基金预算拨款。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八、关于部门支出总表的说明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西藏朗县县委统战部2019年支出预算</w:t>
      </w:r>
      <w:r>
        <w:rPr>
          <w:rFonts w:ascii="仿宋" w:hAnsi="仿宋" w:eastAsia="仿宋" w:cs="宋体"/>
          <w:color w:val="auto"/>
          <w:sz w:val="32"/>
          <w:szCs w:val="32"/>
        </w:rPr>
        <w:t>393.62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万元（含上年转入</w:t>
      </w:r>
      <w:r>
        <w:rPr>
          <w:rFonts w:ascii="仿宋" w:hAnsi="仿宋" w:eastAsia="仿宋" w:cs="宋体"/>
          <w:color w:val="auto"/>
          <w:sz w:val="32"/>
          <w:szCs w:val="32"/>
        </w:rPr>
        <w:t>57.54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万元），均为一般共公预算财政拨款支出。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九、其他重要事项的情况说明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（一）机关运行经费安排使用情况说明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我部2019年机关运行经费财政拨款预算</w:t>
      </w:r>
      <w:r>
        <w:rPr>
          <w:rFonts w:ascii="仿宋" w:hAnsi="仿宋" w:eastAsia="仿宋" w:cs="宋体"/>
          <w:color w:val="auto"/>
          <w:sz w:val="32"/>
          <w:szCs w:val="32"/>
        </w:rPr>
        <w:t>34.48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万元，较2018年预算无变化（持平）。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（二）政府采购情况说明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我部2019年预算未安排政府采购业务。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（三）国有资产占有使用情况说明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截止2019年</w:t>
      </w:r>
      <w:r>
        <w:rPr>
          <w:rFonts w:ascii="仿宋" w:hAnsi="仿宋" w:eastAsia="仿宋" w:cs="宋体"/>
          <w:color w:val="auto"/>
          <w:sz w:val="32"/>
          <w:szCs w:val="32"/>
        </w:rPr>
        <w:t>12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月</w:t>
      </w:r>
      <w:r>
        <w:rPr>
          <w:rFonts w:ascii="仿宋" w:hAnsi="仿宋" w:eastAsia="仿宋" w:cs="宋体"/>
          <w:color w:val="auto"/>
          <w:sz w:val="32"/>
          <w:szCs w:val="32"/>
        </w:rPr>
        <w:t>31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日，我部共有车辆</w:t>
      </w:r>
      <w:r>
        <w:rPr>
          <w:rFonts w:ascii="仿宋" w:hAnsi="仿宋" w:eastAsia="仿宋" w:cs="宋体"/>
          <w:color w:val="auto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辆均为一般公务用车车辆（与民宗局共用）。2019年部门预算未安排车辆购置费。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预算绩效情况说明</w:t>
      </w:r>
      <w:bookmarkStart w:id="0" w:name="_GoBack"/>
      <w:bookmarkEnd w:id="0"/>
    </w:p>
    <w:p>
      <w:pPr>
        <w:adjustRightInd/>
        <w:snapToGrid/>
        <w:spacing w:before="225" w:after="225" w:line="480" w:lineRule="atLeast"/>
        <w:ind w:firstLine="640" w:firstLineChars="20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2019年朗县县委统战部绩效目标管理工作正在推进。</w:t>
      </w:r>
    </w:p>
    <w:p>
      <w:pPr>
        <w:adjustRightInd/>
        <w:snapToGrid/>
        <w:spacing w:before="225" w:after="225" w:line="480" w:lineRule="atLeast"/>
        <w:jc w:val="center"/>
        <w:rPr>
          <w:rFonts w:ascii="黑体" w:hAnsi="黑体" w:eastAsia="黑体" w:cs="宋体"/>
          <w:b/>
          <w:color w:val="auto"/>
          <w:sz w:val="36"/>
          <w:szCs w:val="36"/>
        </w:rPr>
      </w:pPr>
      <w:r>
        <w:rPr>
          <w:rFonts w:hint="eastAsia" w:ascii="黑体" w:hAnsi="黑体" w:eastAsia="黑体" w:cs="宋体"/>
          <w:b/>
          <w:color w:val="auto"/>
          <w:sz w:val="36"/>
          <w:szCs w:val="36"/>
        </w:rPr>
        <w:t>第四部分名词解释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一、一般公共预算拨款收入：指财政部门当年拨付的资金。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二、其他收入：指上述“一般公共预算拨款收入”以外的收入。主要是按规定动用的售房收入、存款利息收入等。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auto"/>
          <w:sz w:val="72"/>
          <w:szCs w:val="7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b/>
          <w:bCs/>
          <w:color w:val="auto"/>
          <w:sz w:val="48"/>
          <w:szCs w:val="48"/>
        </w:rPr>
      </w:pPr>
      <w:r>
        <w:rPr>
          <w:rFonts w:hint="eastAsia" w:ascii="仿宋" w:hAnsi="仿宋" w:eastAsia="仿宋" w:cs="宋体"/>
          <w:b/>
          <w:bCs/>
          <w:color w:val="auto"/>
          <w:sz w:val="72"/>
          <w:szCs w:val="72"/>
        </w:rPr>
        <w:t>朗县县委统战部预算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auto"/>
          <w:sz w:val="72"/>
          <w:szCs w:val="7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auto"/>
          <w:sz w:val="72"/>
          <w:szCs w:val="72"/>
        </w:rPr>
      </w:pPr>
      <w:r>
        <w:rPr>
          <w:rFonts w:hint="eastAsia" w:ascii="仿宋" w:hAnsi="仿宋" w:eastAsia="仿宋" w:cs="宋体"/>
          <w:b/>
          <w:bCs/>
          <w:color w:val="auto"/>
          <w:sz w:val="72"/>
          <w:szCs w:val="72"/>
        </w:rPr>
        <w:t>情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b/>
          <w:bCs/>
          <w:color w:val="auto"/>
          <w:sz w:val="72"/>
          <w:szCs w:val="7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auto"/>
          <w:sz w:val="72"/>
          <w:szCs w:val="72"/>
        </w:rPr>
      </w:pPr>
      <w:r>
        <w:rPr>
          <w:rFonts w:hint="eastAsia" w:ascii="仿宋" w:hAnsi="仿宋" w:eastAsia="仿宋" w:cs="宋体"/>
          <w:b/>
          <w:bCs/>
          <w:color w:val="auto"/>
          <w:sz w:val="72"/>
          <w:szCs w:val="72"/>
        </w:rPr>
        <w:t>况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b/>
          <w:bCs/>
          <w:color w:val="auto"/>
          <w:sz w:val="72"/>
          <w:szCs w:val="7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auto"/>
          <w:sz w:val="72"/>
          <w:szCs w:val="72"/>
        </w:rPr>
      </w:pPr>
      <w:r>
        <w:rPr>
          <w:rFonts w:hint="eastAsia" w:ascii="仿宋" w:hAnsi="仿宋" w:eastAsia="仿宋" w:cs="宋体"/>
          <w:b/>
          <w:bCs/>
          <w:color w:val="auto"/>
          <w:sz w:val="72"/>
          <w:szCs w:val="72"/>
        </w:rPr>
        <w:t>说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b/>
          <w:bCs/>
          <w:color w:val="auto"/>
          <w:sz w:val="72"/>
          <w:szCs w:val="7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auto"/>
          <w:sz w:val="72"/>
          <w:szCs w:val="72"/>
        </w:rPr>
      </w:pPr>
      <w:r>
        <w:rPr>
          <w:rFonts w:hint="eastAsia" w:ascii="仿宋" w:hAnsi="仿宋" w:eastAsia="仿宋" w:cs="宋体"/>
          <w:b/>
          <w:bCs/>
          <w:color w:val="auto"/>
          <w:sz w:val="72"/>
          <w:szCs w:val="72"/>
        </w:rPr>
        <w:t>明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b/>
          <w:bCs/>
          <w:color w:val="auto"/>
          <w:sz w:val="72"/>
          <w:szCs w:val="7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6"/>
          <w:szCs w:val="36"/>
        </w:rPr>
        <w:t>2019年4月4日</w:t>
      </w: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djustRightInd/>
        <w:snapToGrid/>
        <w:spacing w:before="225" w:after="225" w:line="480" w:lineRule="atLeast"/>
        <w:ind w:firstLine="480"/>
        <w:jc w:val="center"/>
        <w:rPr>
          <w:rFonts w:ascii="仿宋" w:hAnsi="仿宋" w:eastAsia="仿宋" w:cs="宋体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40F"/>
    <w:rsid w:val="00005566"/>
    <w:rsid w:val="000345DE"/>
    <w:rsid w:val="0003751C"/>
    <w:rsid w:val="00037FB6"/>
    <w:rsid w:val="000473E1"/>
    <w:rsid w:val="00056A54"/>
    <w:rsid w:val="0006095C"/>
    <w:rsid w:val="00065052"/>
    <w:rsid w:val="00075662"/>
    <w:rsid w:val="000822CB"/>
    <w:rsid w:val="0008439E"/>
    <w:rsid w:val="000879AA"/>
    <w:rsid w:val="000A3B68"/>
    <w:rsid w:val="000D0AAE"/>
    <w:rsid w:val="00103E3B"/>
    <w:rsid w:val="001174E6"/>
    <w:rsid w:val="0019713C"/>
    <w:rsid w:val="001A3F9E"/>
    <w:rsid w:val="001A4167"/>
    <w:rsid w:val="001B699C"/>
    <w:rsid w:val="001E1765"/>
    <w:rsid w:val="001E5BBD"/>
    <w:rsid w:val="001E71CF"/>
    <w:rsid w:val="00200882"/>
    <w:rsid w:val="00201AB9"/>
    <w:rsid w:val="0020330C"/>
    <w:rsid w:val="00230386"/>
    <w:rsid w:val="00247163"/>
    <w:rsid w:val="00251DAD"/>
    <w:rsid w:val="00262B47"/>
    <w:rsid w:val="00265ACF"/>
    <w:rsid w:val="00270B1F"/>
    <w:rsid w:val="00273452"/>
    <w:rsid w:val="00276089"/>
    <w:rsid w:val="00280202"/>
    <w:rsid w:val="00281929"/>
    <w:rsid w:val="00285096"/>
    <w:rsid w:val="002D0056"/>
    <w:rsid w:val="002E1BC3"/>
    <w:rsid w:val="002E43C0"/>
    <w:rsid w:val="00323B43"/>
    <w:rsid w:val="00341D00"/>
    <w:rsid w:val="00367884"/>
    <w:rsid w:val="003824D6"/>
    <w:rsid w:val="003918FA"/>
    <w:rsid w:val="003A2A48"/>
    <w:rsid w:val="003A6C36"/>
    <w:rsid w:val="003B202D"/>
    <w:rsid w:val="003C0DBE"/>
    <w:rsid w:val="003C376A"/>
    <w:rsid w:val="003C3866"/>
    <w:rsid w:val="003D37D8"/>
    <w:rsid w:val="00402592"/>
    <w:rsid w:val="00414AB1"/>
    <w:rsid w:val="00414FCC"/>
    <w:rsid w:val="00426133"/>
    <w:rsid w:val="00433FFA"/>
    <w:rsid w:val="004358AB"/>
    <w:rsid w:val="00491D91"/>
    <w:rsid w:val="004A1B32"/>
    <w:rsid w:val="004C0E9B"/>
    <w:rsid w:val="004C3483"/>
    <w:rsid w:val="004D2208"/>
    <w:rsid w:val="004D596E"/>
    <w:rsid w:val="004D7FCA"/>
    <w:rsid w:val="00530D96"/>
    <w:rsid w:val="005324C9"/>
    <w:rsid w:val="00550345"/>
    <w:rsid w:val="00551A07"/>
    <w:rsid w:val="00553C7E"/>
    <w:rsid w:val="00557B03"/>
    <w:rsid w:val="00574AEB"/>
    <w:rsid w:val="0057699C"/>
    <w:rsid w:val="00583687"/>
    <w:rsid w:val="005844DF"/>
    <w:rsid w:val="005C19BA"/>
    <w:rsid w:val="005C29B3"/>
    <w:rsid w:val="00611571"/>
    <w:rsid w:val="0064247E"/>
    <w:rsid w:val="00644422"/>
    <w:rsid w:val="006575CB"/>
    <w:rsid w:val="00662665"/>
    <w:rsid w:val="00674119"/>
    <w:rsid w:val="006C37B9"/>
    <w:rsid w:val="006C5904"/>
    <w:rsid w:val="006E1D82"/>
    <w:rsid w:val="00704815"/>
    <w:rsid w:val="00710AFD"/>
    <w:rsid w:val="00730478"/>
    <w:rsid w:val="007626FF"/>
    <w:rsid w:val="00781918"/>
    <w:rsid w:val="007978E3"/>
    <w:rsid w:val="007B29D7"/>
    <w:rsid w:val="007B36F6"/>
    <w:rsid w:val="007C5B48"/>
    <w:rsid w:val="007D53E0"/>
    <w:rsid w:val="007E523C"/>
    <w:rsid w:val="00803DA7"/>
    <w:rsid w:val="00807A09"/>
    <w:rsid w:val="00807B7C"/>
    <w:rsid w:val="00820ED4"/>
    <w:rsid w:val="0083475C"/>
    <w:rsid w:val="008349D3"/>
    <w:rsid w:val="0083682B"/>
    <w:rsid w:val="00837B11"/>
    <w:rsid w:val="00865676"/>
    <w:rsid w:val="008A13DE"/>
    <w:rsid w:val="008B7726"/>
    <w:rsid w:val="008C0B15"/>
    <w:rsid w:val="00901BF3"/>
    <w:rsid w:val="0090671C"/>
    <w:rsid w:val="009259F9"/>
    <w:rsid w:val="009378BB"/>
    <w:rsid w:val="0095006D"/>
    <w:rsid w:val="0095654B"/>
    <w:rsid w:val="00961CFC"/>
    <w:rsid w:val="00975B55"/>
    <w:rsid w:val="0098325E"/>
    <w:rsid w:val="009B685E"/>
    <w:rsid w:val="009D1578"/>
    <w:rsid w:val="009E2B4A"/>
    <w:rsid w:val="009F3ABA"/>
    <w:rsid w:val="00A05726"/>
    <w:rsid w:val="00A13C5A"/>
    <w:rsid w:val="00A258F0"/>
    <w:rsid w:val="00A30593"/>
    <w:rsid w:val="00A45328"/>
    <w:rsid w:val="00A53ADF"/>
    <w:rsid w:val="00A755F0"/>
    <w:rsid w:val="00AE02C2"/>
    <w:rsid w:val="00AE1C47"/>
    <w:rsid w:val="00AF396A"/>
    <w:rsid w:val="00B02676"/>
    <w:rsid w:val="00B05F82"/>
    <w:rsid w:val="00B126E5"/>
    <w:rsid w:val="00B12EFE"/>
    <w:rsid w:val="00B25554"/>
    <w:rsid w:val="00B302E5"/>
    <w:rsid w:val="00B74B8D"/>
    <w:rsid w:val="00BA7AB8"/>
    <w:rsid w:val="00BB6B33"/>
    <w:rsid w:val="00BC02CD"/>
    <w:rsid w:val="00BC173B"/>
    <w:rsid w:val="00C079DA"/>
    <w:rsid w:val="00C210E1"/>
    <w:rsid w:val="00C34778"/>
    <w:rsid w:val="00C45906"/>
    <w:rsid w:val="00C560F8"/>
    <w:rsid w:val="00C77D0E"/>
    <w:rsid w:val="00CA30C5"/>
    <w:rsid w:val="00CB0486"/>
    <w:rsid w:val="00CB29BE"/>
    <w:rsid w:val="00CB3451"/>
    <w:rsid w:val="00CB4339"/>
    <w:rsid w:val="00CC11DF"/>
    <w:rsid w:val="00CE53E5"/>
    <w:rsid w:val="00CE5C85"/>
    <w:rsid w:val="00D03616"/>
    <w:rsid w:val="00D0604D"/>
    <w:rsid w:val="00D26BC6"/>
    <w:rsid w:val="00D31557"/>
    <w:rsid w:val="00D31D50"/>
    <w:rsid w:val="00D62724"/>
    <w:rsid w:val="00DB0E5A"/>
    <w:rsid w:val="00DC2104"/>
    <w:rsid w:val="00DE5EE6"/>
    <w:rsid w:val="00DF6136"/>
    <w:rsid w:val="00E23296"/>
    <w:rsid w:val="00E34D79"/>
    <w:rsid w:val="00E5533D"/>
    <w:rsid w:val="00E57CDE"/>
    <w:rsid w:val="00E80EE9"/>
    <w:rsid w:val="00E8502B"/>
    <w:rsid w:val="00E91C4A"/>
    <w:rsid w:val="00EB7FB3"/>
    <w:rsid w:val="00EC06B7"/>
    <w:rsid w:val="00EC58E4"/>
    <w:rsid w:val="00F02A8E"/>
    <w:rsid w:val="00F05380"/>
    <w:rsid w:val="00F06837"/>
    <w:rsid w:val="00F1023F"/>
    <w:rsid w:val="00F20D93"/>
    <w:rsid w:val="00F339DF"/>
    <w:rsid w:val="00F37952"/>
    <w:rsid w:val="00F41EB1"/>
    <w:rsid w:val="00F8120D"/>
    <w:rsid w:val="00F84BB2"/>
    <w:rsid w:val="00F911E8"/>
    <w:rsid w:val="00FB28B5"/>
    <w:rsid w:val="00FC12E3"/>
    <w:rsid w:val="00FD2C43"/>
    <w:rsid w:val="00FF183B"/>
    <w:rsid w:val="02F87659"/>
    <w:rsid w:val="05515B60"/>
    <w:rsid w:val="132E79E9"/>
    <w:rsid w:val="19B01124"/>
    <w:rsid w:val="1B4C59B2"/>
    <w:rsid w:val="1EF83661"/>
    <w:rsid w:val="1FCE12E8"/>
    <w:rsid w:val="286A497A"/>
    <w:rsid w:val="2AC74617"/>
    <w:rsid w:val="30E37393"/>
    <w:rsid w:val="31632A37"/>
    <w:rsid w:val="32C153BA"/>
    <w:rsid w:val="36BB1C29"/>
    <w:rsid w:val="3D1001EE"/>
    <w:rsid w:val="3F452CA0"/>
    <w:rsid w:val="405F51AF"/>
    <w:rsid w:val="411F1225"/>
    <w:rsid w:val="41A9169B"/>
    <w:rsid w:val="42C70707"/>
    <w:rsid w:val="449E1B82"/>
    <w:rsid w:val="452A2596"/>
    <w:rsid w:val="51005492"/>
    <w:rsid w:val="54334BEA"/>
    <w:rsid w:val="55E10FFD"/>
    <w:rsid w:val="5B575C56"/>
    <w:rsid w:val="5D525AC0"/>
    <w:rsid w:val="6111427C"/>
    <w:rsid w:val="722743AC"/>
    <w:rsid w:val="72C139C4"/>
    <w:rsid w:val="751C1B0D"/>
    <w:rsid w:val="78F12901"/>
    <w:rsid w:val="7EFC7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546</Words>
  <Characters>3116</Characters>
  <Lines>25</Lines>
  <Paragraphs>7</Paragraphs>
  <TotalTime>1</TotalTime>
  <ScaleCrop>false</ScaleCrop>
  <LinksUpToDate>false</LinksUpToDate>
  <CharactersWithSpaces>3655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2019-04-04T06:08:00Z</cp:lastPrinted>
  <dcterms:modified xsi:type="dcterms:W3CDTF">2019-04-04T08:15:09Z</dcterms:modified>
  <cp:revision>283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