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jc w:val="center"/>
        <w:textAlignment w:val="auto"/>
        <w:outlineLvl w:val="9"/>
        <w:rPr>
          <w:rFonts w:ascii="宋体" w:hAnsi="宋体" w:eastAsia="宋体" w:cs="宋体"/>
          <w:color w:val="auto"/>
          <w:sz w:val="44"/>
          <w:szCs w:val="44"/>
        </w:rPr>
      </w:pPr>
      <w:r>
        <w:rPr>
          <w:rFonts w:hint="eastAsia" w:ascii="黑体" w:hAnsi="黑体" w:eastAsia="黑体" w:cs="宋体"/>
          <w:color w:val="auto"/>
          <w:sz w:val="44"/>
          <w:szCs w:val="44"/>
        </w:rPr>
        <w:t>目 录</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第一部分 </w:t>
      </w:r>
      <w:r>
        <w:rPr>
          <w:rFonts w:hint="eastAsia" w:ascii="黑体" w:hAnsi="黑体" w:eastAsia="黑体" w:cs="黑体"/>
          <w:b w:val="0"/>
          <w:bCs w:val="0"/>
          <w:color w:val="auto"/>
          <w:sz w:val="32"/>
          <w:szCs w:val="32"/>
          <w:lang w:eastAsia="zh-CN"/>
        </w:rPr>
        <w:t>西藏林芝市朗县县委宣传部</w:t>
      </w:r>
      <w:r>
        <w:rPr>
          <w:rFonts w:hint="eastAsia" w:ascii="黑体" w:hAnsi="黑体" w:eastAsia="黑体" w:cs="黑体"/>
          <w:b w:val="0"/>
          <w:bCs w:val="0"/>
          <w:color w:val="auto"/>
          <w:sz w:val="32"/>
          <w:szCs w:val="32"/>
        </w:rPr>
        <w:t>（部门）概况</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一、部门预算单位构成和机构设置</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部门职责</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第二部分 </w:t>
      </w:r>
      <w:r>
        <w:rPr>
          <w:rFonts w:hint="eastAsia" w:ascii="黑体" w:hAnsi="黑体" w:eastAsia="黑体" w:cs="黑体"/>
          <w:b w:val="0"/>
          <w:bCs w:val="0"/>
          <w:color w:val="auto"/>
          <w:sz w:val="32"/>
          <w:szCs w:val="32"/>
          <w:lang w:eastAsia="zh-CN"/>
        </w:rPr>
        <w:t>西藏林芝市朗县县委宣传部</w:t>
      </w:r>
      <w:r>
        <w:rPr>
          <w:rFonts w:hint="eastAsia" w:ascii="黑体" w:hAnsi="黑体" w:eastAsia="黑体" w:cs="黑体"/>
          <w:b w:val="0"/>
          <w:bCs w:val="0"/>
          <w:color w:val="auto"/>
          <w:sz w:val="32"/>
          <w:szCs w:val="32"/>
        </w:rPr>
        <w:t>（部门）201</w:t>
      </w:r>
      <w:r>
        <w:rPr>
          <w:rFonts w:hint="eastAsia" w:ascii="黑体" w:hAnsi="黑体" w:eastAsia="黑体" w:cs="黑体"/>
          <w:b w:val="0"/>
          <w:bCs w:val="0"/>
          <w:color w:val="auto"/>
          <w:sz w:val="32"/>
          <w:szCs w:val="32"/>
          <w:lang w:val="en-US" w:eastAsia="zh-CN"/>
        </w:rPr>
        <w:t>9</w:t>
      </w:r>
      <w:r>
        <w:rPr>
          <w:rFonts w:hint="eastAsia" w:ascii="黑体" w:hAnsi="黑体" w:eastAsia="黑体" w:cs="黑体"/>
          <w:b w:val="0"/>
          <w:bCs w:val="0"/>
          <w:color w:val="auto"/>
          <w:sz w:val="32"/>
          <w:szCs w:val="32"/>
        </w:rPr>
        <w:t>年度部门预算明细表</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一、财政拨款收支总表</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二、一般公共预算支出表</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三、一般公共预算基本支出表</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四、一般公共预算“三公”经费支出表</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五、政府性基金预算支出表</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六、部门收支总表</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七、部门收入总表</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八、部门支出总表</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黑体" w:hAnsi="黑体" w:eastAsia="黑体" w:cs="黑体"/>
          <w:b w:val="0"/>
          <w:bCs w:val="0"/>
          <w:color w:val="auto"/>
          <w:sz w:val="32"/>
          <w:szCs w:val="32"/>
        </w:rPr>
        <w:t xml:space="preserve">第三部分 </w:t>
      </w:r>
      <w:r>
        <w:rPr>
          <w:rFonts w:hint="eastAsia" w:ascii="黑体" w:hAnsi="黑体" w:eastAsia="黑体" w:cs="黑体"/>
          <w:b w:val="0"/>
          <w:bCs w:val="0"/>
          <w:color w:val="auto"/>
          <w:sz w:val="32"/>
          <w:szCs w:val="32"/>
          <w:lang w:eastAsia="zh-CN"/>
        </w:rPr>
        <w:t>西藏林芝市朗县县委宣传部</w:t>
      </w:r>
      <w:r>
        <w:rPr>
          <w:rFonts w:hint="eastAsia" w:ascii="黑体" w:hAnsi="黑体" w:eastAsia="黑体" w:cs="黑体"/>
          <w:b w:val="0"/>
          <w:bCs w:val="0"/>
          <w:color w:val="auto"/>
          <w:sz w:val="32"/>
          <w:szCs w:val="32"/>
        </w:rPr>
        <w:t>（部门）201</w:t>
      </w:r>
      <w:r>
        <w:rPr>
          <w:rFonts w:hint="eastAsia" w:ascii="黑体" w:hAnsi="黑体" w:eastAsia="黑体" w:cs="黑体"/>
          <w:b w:val="0"/>
          <w:bCs w:val="0"/>
          <w:color w:val="auto"/>
          <w:sz w:val="32"/>
          <w:szCs w:val="32"/>
          <w:lang w:val="en-US" w:eastAsia="zh-CN"/>
        </w:rPr>
        <w:t>9</w:t>
      </w:r>
      <w:bookmarkStart w:id="0" w:name="_GoBack"/>
      <w:bookmarkEnd w:id="0"/>
      <w:r>
        <w:rPr>
          <w:rFonts w:hint="eastAsia" w:ascii="黑体" w:hAnsi="黑体" w:eastAsia="黑体" w:cs="黑体"/>
          <w:b w:val="0"/>
          <w:bCs w:val="0"/>
          <w:color w:val="auto"/>
          <w:sz w:val="32"/>
          <w:szCs w:val="32"/>
        </w:rPr>
        <w:t>年度部门预算数据分析</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第四部分 名词解释</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jc w:val="center"/>
        <w:textAlignment w:val="auto"/>
        <w:outlineLvl w:val="9"/>
        <w:rPr>
          <w:rFonts w:hint="eastAsia" w:ascii="黑体" w:hAnsi="黑体" w:eastAsia="黑体" w:cs="宋体"/>
          <w:color w:val="auto"/>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jc w:val="center"/>
        <w:textAlignment w:val="auto"/>
        <w:outlineLvl w:val="9"/>
        <w:rPr>
          <w:rFonts w:hint="eastAsia" w:ascii="黑体" w:hAnsi="黑体" w:eastAsia="黑体" w:cs="宋体"/>
          <w:color w:val="auto"/>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jc w:val="center"/>
        <w:textAlignment w:val="auto"/>
        <w:outlineLvl w:val="9"/>
        <w:rPr>
          <w:rFonts w:hint="eastAsia" w:ascii="黑体" w:hAnsi="黑体" w:eastAsia="黑体" w:cs="宋体"/>
          <w:color w:val="auto"/>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jc w:val="center"/>
        <w:textAlignment w:val="auto"/>
        <w:outlineLvl w:val="9"/>
        <w:rPr>
          <w:rFonts w:hint="eastAsia" w:ascii="黑体" w:hAnsi="黑体" w:eastAsia="黑体" w:cs="宋体"/>
          <w:color w:val="auto"/>
          <w:sz w:val="24"/>
          <w:szCs w:val="24"/>
        </w:rPr>
      </w:pP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640" w:lineRule="exact"/>
        <w:ind w:right="0" w:rightChars="0"/>
        <w:jc w:val="center"/>
        <w:textAlignment w:val="auto"/>
        <w:outlineLvl w:val="9"/>
        <w:rPr>
          <w:rFonts w:hint="eastAsia" w:ascii="黑体" w:hAnsi="黑体" w:eastAsia="黑体" w:cs="宋体"/>
          <w:color w:val="auto"/>
          <w:sz w:val="32"/>
          <w:szCs w:val="32"/>
        </w:rPr>
      </w:pPr>
      <w:r>
        <w:rPr>
          <w:rFonts w:hint="eastAsia" w:ascii="黑体" w:hAnsi="黑体" w:eastAsia="黑体" w:cs="宋体"/>
          <w:color w:val="auto"/>
          <w:sz w:val="32"/>
          <w:szCs w:val="32"/>
        </w:rPr>
        <w:t>西藏</w:t>
      </w:r>
      <w:r>
        <w:rPr>
          <w:rFonts w:hint="eastAsia" w:ascii="黑体" w:hAnsi="黑体" w:eastAsia="黑体" w:cs="宋体"/>
          <w:color w:val="auto"/>
          <w:sz w:val="32"/>
          <w:szCs w:val="32"/>
          <w:lang w:eastAsia="zh-CN"/>
        </w:rPr>
        <w:t>林芝市朗县县委宣传部</w:t>
      </w:r>
      <w:r>
        <w:rPr>
          <w:rFonts w:hint="eastAsia" w:ascii="黑体" w:hAnsi="黑体" w:eastAsia="黑体" w:cs="宋体"/>
          <w:color w:val="auto"/>
          <w:sz w:val="32"/>
          <w:szCs w:val="32"/>
        </w:rPr>
        <w:t>（部门）概况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一、部门预算单位构成</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纳入西藏</w:t>
      </w:r>
      <w:r>
        <w:rPr>
          <w:rFonts w:hint="eastAsia" w:ascii="仿宋_GB2312" w:hAnsi="仿宋_GB2312" w:eastAsia="仿宋_GB2312" w:cs="仿宋_GB2312"/>
          <w:color w:val="auto"/>
          <w:sz w:val="32"/>
          <w:szCs w:val="32"/>
          <w:lang w:eastAsia="zh-CN"/>
        </w:rPr>
        <w:t>林芝朗县县委宣传部</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年部门预算编制范围的包括县委宣传部加挂互联网信息办公室牌子，下设部办公室、新闻宣传组、</w:t>
      </w:r>
      <w:r>
        <w:rPr>
          <w:rFonts w:hint="eastAsia" w:ascii="仿宋_GB2312" w:hAnsi="仿宋_GB2312" w:eastAsia="仿宋_GB2312" w:cs="仿宋_GB2312"/>
          <w:color w:val="auto"/>
          <w:sz w:val="32"/>
          <w:szCs w:val="32"/>
          <w:lang w:eastAsia="zh-CN"/>
        </w:rPr>
        <w:t>朗县“四讲四爱”小组办公室、</w:t>
      </w:r>
      <w:r>
        <w:rPr>
          <w:rFonts w:hint="eastAsia" w:ascii="仿宋_GB2312" w:hAnsi="仿宋_GB2312" w:eastAsia="仿宋_GB2312" w:cs="仿宋_GB2312"/>
          <w:color w:val="auto"/>
          <w:sz w:val="32"/>
          <w:szCs w:val="32"/>
        </w:rPr>
        <w:t>精神文明办、理论教育组、文艺组、文化市场综合执法大队（扫黄打非办）</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个组室。</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部门职责和机构设置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县委宣传部是主管意识形态工作的综合职能部门。</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负责组织、指导全县理论学习、理论宣传、理论研究和党员教育工作。制定理论教学规划，组织编写辅导材料，培训基层理论骨干；对全县各级党委学习中心组的学习进行规划、培训、指导、考核、评比。</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64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负责规划、部署全县思想政治工作，会同有关部门研究和改进城乡基层思想政治工作；负责指导、协调和组织全县社会宣传工作。</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64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负责引导社会舆论，指导、监督、管理和协调全县新闻宣传、出版工作，负责指导、监督和管理全县网络新闻宣传，对县新闻媒体实施方针政策的指导。</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64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负责全县对外宣传工作的总体规划，组织、协调、指导和管理全县的外宣工作。</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64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负责从宏观上指导文化文艺工作、精神产品的生产和文化市场的管理，对文化艺术部门从政治方向和方针政策方面实施领导。</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64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负责全县群众性精神文明创建工作的规划和组织实施；协调、指导和监督全县文明单位、村镇、社区、未成年思想道德建设等各类群众性精神文明创建活动。</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640" w:lineRule="exact"/>
        <w:ind w:left="0" w:leftChars="0" w:right="0" w:rightChars="0" w:firstLine="640" w:firstLineChars="200"/>
        <w:jc w:val="both"/>
        <w:textAlignment w:val="auto"/>
        <w:outlineLvl w:val="9"/>
        <w:rPr>
          <w:rFonts w:hint="eastAsia" w:ascii="宋体" w:hAnsi="宋体" w:eastAsia="宋体" w:cs="宋体"/>
          <w:color w:val="auto"/>
          <w:sz w:val="32"/>
          <w:szCs w:val="32"/>
        </w:rPr>
      </w:pPr>
      <w:r>
        <w:rPr>
          <w:rFonts w:hint="eastAsia" w:ascii="仿宋_GB2312" w:eastAsia="仿宋_GB2312"/>
          <w:color w:val="auto"/>
          <w:sz w:val="32"/>
          <w:szCs w:val="32"/>
        </w:rPr>
        <w:t>完成县委、县政府和上级业务部门交办的其他任务。互联网信息办公室主要职责落实互联网信息传播方针政策和推动互联网信息传播法制建设，指导、协调、督促有关部门加强互联网信息内容管理；负责网络新闻业务及其他相关业务的审批和日常监管，指导有关部门做好网络游戏、网络视听、网络出版等网络文化领域业务布局规划，协调有关部门做好网络文化阵地建设的规划和实施工作；负责重点新闻网站的规划建设、组织、协调网上宣传工作，依法查处违法违规网站，指导有关部门督促电信运营企业、接入服务企业、域名注册管理和服务机构等做好域名注册、互联网地址（IP地址）分配、网站登记备案、接入等互联网基础管理工作，在职责范围内指导全县互联网有关部门开展工作，履行国家规定的其他职责。</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leftChars="200" w:right="0" w:rightChars="0"/>
        <w:jc w:val="both"/>
        <w:textAlignment w:val="auto"/>
        <w:outlineLvl w:val="9"/>
        <w:rPr>
          <w:rFonts w:hint="eastAsia" w:ascii="宋体" w:hAnsi="宋体" w:eastAsia="宋体" w:cs="宋体"/>
          <w:color w:val="auto"/>
          <w:sz w:val="32"/>
          <w:szCs w:val="32"/>
        </w:rPr>
      </w:pP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640" w:lineRule="exact"/>
        <w:ind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西藏</w:t>
      </w:r>
      <w:r>
        <w:rPr>
          <w:rFonts w:hint="eastAsia" w:ascii="黑体" w:hAnsi="黑体" w:eastAsia="黑体" w:cs="黑体"/>
          <w:color w:val="auto"/>
          <w:sz w:val="32"/>
          <w:szCs w:val="32"/>
          <w:lang w:eastAsia="zh-CN"/>
        </w:rPr>
        <w:t>林芝市朗县县委宣传部</w:t>
      </w:r>
      <w:r>
        <w:rPr>
          <w:rFonts w:hint="eastAsia" w:ascii="黑体" w:hAnsi="黑体" w:eastAsia="黑体" w:cs="黑体"/>
          <w:color w:val="auto"/>
          <w:sz w:val="32"/>
          <w:szCs w:val="32"/>
        </w:rPr>
        <w:t>（部门）201</w:t>
      </w:r>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rPr>
        <w:t>年度预算明细表</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(详见附表)</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jc w:val="center"/>
        <w:textAlignment w:val="auto"/>
        <w:outlineLvl w:val="9"/>
        <w:rPr>
          <w:rFonts w:hint="eastAsia" w:ascii="宋体" w:hAnsi="宋体" w:eastAsia="宋体" w:cs="宋体"/>
          <w:color w:val="auto"/>
          <w:sz w:val="32"/>
          <w:szCs w:val="32"/>
        </w:rPr>
      </w:pPr>
      <w:r>
        <w:rPr>
          <w:rFonts w:hint="eastAsia" w:ascii="黑体" w:hAnsi="黑体" w:eastAsia="黑体" w:cs="宋体"/>
          <w:color w:val="auto"/>
          <w:sz w:val="32"/>
          <w:szCs w:val="32"/>
        </w:rPr>
        <w:t>第三部分 西藏</w:t>
      </w:r>
      <w:r>
        <w:rPr>
          <w:rFonts w:hint="eastAsia" w:ascii="黑体" w:hAnsi="黑体" w:eastAsia="黑体" w:cs="宋体"/>
          <w:color w:val="auto"/>
          <w:sz w:val="32"/>
          <w:szCs w:val="32"/>
          <w:lang w:eastAsia="zh-CN"/>
        </w:rPr>
        <w:t>林芝市朗县县委宣传部</w:t>
      </w:r>
      <w:r>
        <w:rPr>
          <w:rFonts w:hint="eastAsia" w:ascii="黑体" w:hAnsi="黑体" w:eastAsia="黑体" w:cs="宋体"/>
          <w:color w:val="auto"/>
          <w:sz w:val="32"/>
          <w:szCs w:val="32"/>
        </w:rPr>
        <w:t>（部门）201</w:t>
      </w:r>
      <w:r>
        <w:rPr>
          <w:rFonts w:hint="eastAsia" w:ascii="黑体" w:hAnsi="黑体" w:eastAsia="黑体" w:cs="宋体"/>
          <w:color w:val="auto"/>
          <w:sz w:val="32"/>
          <w:szCs w:val="32"/>
          <w:lang w:val="en-US" w:eastAsia="zh-CN"/>
        </w:rPr>
        <w:t>9</w:t>
      </w:r>
      <w:r>
        <w:rPr>
          <w:rFonts w:hint="eastAsia" w:ascii="黑体" w:hAnsi="黑体" w:eastAsia="黑体" w:cs="宋体"/>
          <w:color w:val="auto"/>
          <w:sz w:val="32"/>
          <w:szCs w:val="32"/>
        </w:rPr>
        <w:t>年度部门预算数据分析</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一、201</w:t>
      </w:r>
      <w:r>
        <w:rPr>
          <w:rFonts w:hint="eastAsia" w:ascii="楷体_GB2312" w:hAnsi="楷体_GB2312" w:eastAsia="楷体_GB2312" w:cs="楷体_GB2312"/>
          <w:b/>
          <w:bCs/>
          <w:color w:val="auto"/>
          <w:sz w:val="32"/>
          <w:szCs w:val="32"/>
          <w:lang w:val="en-US" w:eastAsia="zh-CN"/>
        </w:rPr>
        <w:t>9</w:t>
      </w:r>
      <w:r>
        <w:rPr>
          <w:rFonts w:hint="eastAsia" w:ascii="楷体_GB2312" w:hAnsi="楷体_GB2312" w:eastAsia="楷体_GB2312" w:cs="楷体_GB2312"/>
          <w:b/>
          <w:bCs/>
          <w:color w:val="auto"/>
          <w:sz w:val="32"/>
          <w:szCs w:val="32"/>
        </w:rPr>
        <w:t>年度财政拨款收支预算情况总体说明</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西藏</w:t>
      </w:r>
      <w:r>
        <w:rPr>
          <w:rFonts w:hint="eastAsia" w:ascii="仿宋_GB2312" w:hAnsi="仿宋_GB2312" w:eastAsia="仿宋_GB2312" w:cs="仿宋_GB2312"/>
          <w:color w:val="auto"/>
          <w:sz w:val="32"/>
          <w:szCs w:val="32"/>
          <w:lang w:eastAsia="zh-CN"/>
        </w:rPr>
        <w:t>林芝市朗县县委宣传部</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年财政拨款收支总预算</w:t>
      </w:r>
      <w:r>
        <w:rPr>
          <w:rFonts w:hint="eastAsia" w:ascii="仿宋_GB2312" w:hAnsi="仿宋_GB2312" w:eastAsia="仿宋_GB2312" w:cs="仿宋_GB2312"/>
          <w:color w:val="auto"/>
          <w:sz w:val="32"/>
          <w:szCs w:val="32"/>
          <w:lang w:val="en-US" w:eastAsia="zh-CN"/>
        </w:rPr>
        <w:t>421.31</w:t>
      </w:r>
      <w:r>
        <w:rPr>
          <w:rFonts w:hint="eastAsia" w:ascii="仿宋_GB2312" w:hAnsi="仿宋_GB2312" w:eastAsia="仿宋_GB2312" w:cs="仿宋_GB2312"/>
          <w:color w:val="auto"/>
          <w:sz w:val="32"/>
          <w:szCs w:val="32"/>
        </w:rPr>
        <w:t>万元，收入全部为一般公共预算，无政府性基金预算拨款，其中：当年财政拨款</w:t>
      </w:r>
      <w:r>
        <w:rPr>
          <w:rFonts w:hint="eastAsia" w:ascii="仿宋_GB2312" w:hAnsi="仿宋_GB2312" w:eastAsia="仿宋_GB2312" w:cs="仿宋_GB2312"/>
          <w:color w:val="auto"/>
          <w:sz w:val="32"/>
          <w:szCs w:val="32"/>
          <w:lang w:val="en-US" w:eastAsia="zh-CN"/>
        </w:rPr>
        <w:t>421.31</w:t>
      </w:r>
      <w:r>
        <w:rPr>
          <w:rFonts w:hint="eastAsia" w:ascii="仿宋_GB2312" w:hAnsi="仿宋_GB2312" w:eastAsia="仿宋_GB2312" w:cs="仿宋_GB2312"/>
          <w:color w:val="auto"/>
          <w:sz w:val="32"/>
          <w:szCs w:val="32"/>
        </w:rPr>
        <w:t>万元；上年结转</w:t>
      </w:r>
      <w:r>
        <w:rPr>
          <w:rFonts w:hint="eastAsia" w:ascii="仿宋_GB2312" w:hAnsi="仿宋_GB2312" w:eastAsia="仿宋_GB2312" w:cs="仿宋_GB2312"/>
          <w:color w:val="auto"/>
          <w:sz w:val="32"/>
          <w:szCs w:val="32"/>
          <w:lang w:val="en-US" w:eastAsia="zh-CN"/>
        </w:rPr>
        <w:t>9.36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其中：项目支出</w:t>
      </w:r>
      <w:r>
        <w:rPr>
          <w:rFonts w:hint="eastAsia" w:ascii="仿宋_GB2312" w:hAnsi="仿宋_GB2312" w:eastAsia="仿宋_GB2312" w:cs="仿宋_GB2312"/>
          <w:color w:val="auto"/>
          <w:sz w:val="32"/>
          <w:szCs w:val="32"/>
          <w:lang w:val="en-US" w:eastAsia="zh-CN"/>
        </w:rPr>
        <w:t>9.36</w:t>
      </w:r>
      <w:r>
        <w:rPr>
          <w:rFonts w:hint="eastAsia" w:ascii="仿宋_GB2312" w:hAnsi="仿宋_GB2312" w:eastAsia="仿宋_GB2312" w:cs="仿宋_GB2312"/>
          <w:color w:val="auto"/>
          <w:sz w:val="32"/>
          <w:szCs w:val="32"/>
        </w:rPr>
        <w:t>万元。支出包括：一般公共服务支出</w:t>
      </w:r>
      <w:r>
        <w:rPr>
          <w:rFonts w:hint="eastAsia" w:ascii="仿宋_GB2312" w:hAnsi="仿宋_GB2312" w:eastAsia="仿宋_GB2312" w:cs="仿宋_GB2312"/>
          <w:color w:val="auto"/>
          <w:sz w:val="32"/>
          <w:szCs w:val="32"/>
          <w:lang w:val="en-US" w:eastAsia="zh-CN"/>
        </w:rPr>
        <w:t>335.79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41.12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住房保障支出</w:t>
      </w:r>
      <w:r>
        <w:rPr>
          <w:rFonts w:hint="eastAsia" w:ascii="仿宋_GB2312" w:hAnsi="仿宋_GB2312" w:eastAsia="仿宋_GB2312" w:cs="仿宋_GB2312"/>
          <w:color w:val="auto"/>
          <w:sz w:val="32"/>
          <w:szCs w:val="32"/>
          <w:lang w:val="en-US" w:eastAsia="zh-CN"/>
        </w:rPr>
        <w:t>22.97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lang w:val="en-US" w:eastAsia="zh-CN"/>
        </w:rPr>
        <w:t>21.43万元。</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西藏</w:t>
      </w:r>
      <w:r>
        <w:rPr>
          <w:rFonts w:hint="eastAsia" w:ascii="仿宋_GB2312" w:hAnsi="仿宋_GB2312" w:eastAsia="仿宋_GB2312" w:cs="仿宋_GB2312"/>
          <w:color w:val="auto"/>
          <w:sz w:val="32"/>
          <w:szCs w:val="32"/>
          <w:lang w:eastAsia="zh-CN"/>
        </w:rPr>
        <w:t>林芝市朗县县委宣传部</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年财政拨款预算用于以下方面：一般公共服务（类）支出占</w:t>
      </w:r>
      <w:r>
        <w:rPr>
          <w:rFonts w:hint="eastAsia" w:ascii="仿宋_GB2312" w:hAnsi="仿宋_GB2312" w:eastAsia="仿宋_GB2312" w:cs="仿宋_GB2312"/>
          <w:color w:val="auto"/>
          <w:sz w:val="32"/>
          <w:szCs w:val="32"/>
          <w:lang w:val="en-US" w:eastAsia="zh-CN"/>
        </w:rPr>
        <w:t>79.7</w:t>
      </w:r>
      <w:r>
        <w:rPr>
          <w:rFonts w:hint="eastAsia" w:ascii="仿宋_GB2312" w:hAnsi="仿宋_GB2312" w:eastAsia="仿宋_GB2312" w:cs="仿宋_GB2312"/>
          <w:color w:val="auto"/>
          <w:sz w:val="32"/>
          <w:szCs w:val="32"/>
        </w:rPr>
        <w:t>%；；社会保障和就业（类）支出占</w:t>
      </w:r>
      <w:r>
        <w:rPr>
          <w:rFonts w:hint="eastAsia" w:ascii="仿宋_GB2312" w:hAnsi="仿宋_GB2312" w:eastAsia="仿宋_GB2312" w:cs="仿宋_GB2312"/>
          <w:color w:val="auto"/>
          <w:sz w:val="32"/>
          <w:szCs w:val="32"/>
          <w:lang w:val="en-US" w:eastAsia="zh-CN"/>
        </w:rPr>
        <w:t>9.76</w:t>
      </w:r>
      <w:r>
        <w:rPr>
          <w:rFonts w:hint="eastAsia" w:ascii="仿宋_GB2312" w:hAnsi="仿宋_GB2312" w:eastAsia="仿宋_GB2312" w:cs="仿宋_GB2312"/>
          <w:color w:val="auto"/>
          <w:sz w:val="32"/>
          <w:szCs w:val="32"/>
        </w:rPr>
        <w:t>%；住房保障类（</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w:t>
      </w:r>
      <w:r>
        <w:rPr>
          <w:rFonts w:hint="eastAsia" w:ascii="仿宋_GB2312" w:hAnsi="仿宋_GB2312" w:eastAsia="仿宋_GB2312" w:cs="仿宋_GB2312"/>
          <w:color w:val="auto"/>
          <w:sz w:val="32"/>
          <w:szCs w:val="32"/>
        </w:rPr>
        <w:t>出占</w:t>
      </w:r>
      <w:r>
        <w:rPr>
          <w:rFonts w:hint="eastAsia" w:ascii="仿宋_GB2312" w:hAnsi="仿宋_GB2312" w:eastAsia="仿宋_GB2312" w:cs="仿宋_GB2312"/>
          <w:color w:val="auto"/>
          <w:sz w:val="32"/>
          <w:szCs w:val="32"/>
          <w:lang w:val="en-US" w:eastAsia="zh-CN"/>
        </w:rPr>
        <w:t>5.45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医卫生健康（类）支出占</w:t>
      </w:r>
      <w:r>
        <w:rPr>
          <w:rFonts w:hint="eastAsia" w:ascii="仿宋_GB2312" w:hAnsi="仿宋_GB2312" w:eastAsia="仿宋_GB2312" w:cs="仿宋_GB2312"/>
          <w:color w:val="auto"/>
          <w:sz w:val="32"/>
          <w:szCs w:val="32"/>
          <w:lang w:val="en-US" w:eastAsia="zh-CN"/>
        </w:rPr>
        <w:t>5.09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年预算收支</w:t>
      </w:r>
      <w:r>
        <w:rPr>
          <w:rFonts w:hint="eastAsia" w:ascii="仿宋_GB2312" w:hAnsi="仿宋_GB2312" w:eastAsia="仿宋_GB2312" w:cs="仿宋_GB2312"/>
          <w:color w:val="auto"/>
          <w:sz w:val="32"/>
          <w:szCs w:val="32"/>
          <w:lang w:val="en-US" w:eastAsia="zh-CN"/>
        </w:rPr>
        <w:t>430.67</w:t>
      </w:r>
      <w:r>
        <w:rPr>
          <w:rFonts w:hint="eastAsia" w:ascii="仿宋_GB2312" w:hAnsi="仿宋_GB2312" w:eastAsia="仿宋_GB2312" w:cs="仿宋_GB2312"/>
          <w:color w:val="auto"/>
          <w:sz w:val="32"/>
          <w:szCs w:val="32"/>
        </w:rPr>
        <w:t>万元（含上年结转</w:t>
      </w:r>
      <w:r>
        <w:rPr>
          <w:rFonts w:hint="eastAsia" w:ascii="仿宋_GB2312" w:hAnsi="仿宋_GB2312" w:eastAsia="仿宋_GB2312" w:cs="仿宋_GB2312"/>
          <w:color w:val="auto"/>
          <w:sz w:val="32"/>
          <w:szCs w:val="32"/>
          <w:lang w:val="en-US" w:eastAsia="zh-CN"/>
        </w:rPr>
        <w:t>9.36</w:t>
      </w:r>
      <w:r>
        <w:rPr>
          <w:rFonts w:hint="eastAsia" w:ascii="仿宋_GB2312" w:hAnsi="仿宋_GB2312" w:eastAsia="仿宋_GB2312" w:cs="仿宋_GB2312"/>
          <w:color w:val="auto"/>
          <w:sz w:val="32"/>
          <w:szCs w:val="32"/>
        </w:rPr>
        <w:t>万元）比201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年预算收支</w:t>
      </w:r>
      <w:r>
        <w:rPr>
          <w:rFonts w:hint="eastAsia" w:ascii="仿宋_GB2312" w:hAnsi="仿宋_GB2312" w:eastAsia="仿宋_GB2312" w:cs="仿宋_GB2312"/>
          <w:color w:val="auto"/>
          <w:sz w:val="32"/>
          <w:szCs w:val="32"/>
          <w:lang w:val="en-US" w:eastAsia="zh-CN"/>
        </w:rPr>
        <w:t>359.75</w:t>
      </w:r>
      <w:r>
        <w:rPr>
          <w:rFonts w:hint="eastAsia" w:ascii="仿宋_GB2312" w:hAnsi="仿宋_GB2312" w:eastAsia="仿宋_GB2312" w:cs="仿宋_GB2312"/>
          <w:color w:val="auto"/>
          <w:sz w:val="32"/>
          <w:szCs w:val="32"/>
        </w:rPr>
        <w:t>万元（201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年不含上年结转数），增加</w:t>
      </w:r>
      <w:r>
        <w:rPr>
          <w:rFonts w:hint="eastAsia" w:ascii="仿宋_GB2312" w:hAnsi="仿宋_GB2312" w:eastAsia="仿宋_GB2312" w:cs="仿宋_GB2312"/>
          <w:color w:val="auto"/>
          <w:sz w:val="32"/>
          <w:szCs w:val="32"/>
          <w:lang w:val="en-US" w:eastAsia="zh-CN"/>
        </w:rPr>
        <w:t>70.92</w:t>
      </w:r>
      <w:r>
        <w:rPr>
          <w:rFonts w:hint="eastAsia" w:ascii="仿宋_GB2312" w:hAnsi="仿宋_GB2312" w:eastAsia="仿宋_GB2312" w:cs="仿宋_GB2312"/>
          <w:color w:val="auto"/>
          <w:sz w:val="32"/>
          <w:szCs w:val="32"/>
        </w:rPr>
        <w:t>万元（含上年结转</w:t>
      </w:r>
      <w:r>
        <w:rPr>
          <w:rFonts w:hint="eastAsia" w:ascii="仿宋_GB2312" w:hAnsi="仿宋_GB2312" w:eastAsia="仿宋_GB2312" w:cs="仿宋_GB2312"/>
          <w:color w:val="auto"/>
          <w:sz w:val="32"/>
          <w:szCs w:val="32"/>
          <w:lang w:val="en-US" w:eastAsia="zh-CN"/>
        </w:rPr>
        <w:t>9.36</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19.7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。主要增长部分为一般公共服务支出、社会保障和就业（类）支出以及卫生健康（类）支出。增长部分原因是由于项目安排增加和人员工资增加。</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二、201</w:t>
      </w:r>
      <w:r>
        <w:rPr>
          <w:rFonts w:hint="eastAsia" w:ascii="楷体_GB2312" w:hAnsi="楷体_GB2312" w:eastAsia="楷体_GB2312" w:cs="楷体_GB2312"/>
          <w:b/>
          <w:bCs/>
          <w:color w:val="auto"/>
          <w:sz w:val="32"/>
          <w:szCs w:val="32"/>
          <w:lang w:val="en-US" w:eastAsia="zh-CN"/>
        </w:rPr>
        <w:t>9</w:t>
      </w:r>
      <w:r>
        <w:rPr>
          <w:rFonts w:hint="eastAsia" w:ascii="楷体_GB2312" w:hAnsi="楷体_GB2312" w:eastAsia="楷体_GB2312" w:cs="楷体_GB2312"/>
          <w:b/>
          <w:bCs/>
          <w:color w:val="auto"/>
          <w:sz w:val="32"/>
          <w:szCs w:val="32"/>
        </w:rPr>
        <w:t>年度一般公共预算当年财政拨款情况说明</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西藏</w:t>
      </w:r>
      <w:r>
        <w:rPr>
          <w:rFonts w:hint="eastAsia" w:ascii="仿宋_GB2312" w:hAnsi="仿宋_GB2312" w:eastAsia="仿宋_GB2312" w:cs="仿宋_GB2312"/>
          <w:color w:val="auto"/>
          <w:sz w:val="32"/>
          <w:szCs w:val="32"/>
          <w:lang w:eastAsia="zh-CN"/>
        </w:rPr>
        <w:t>林芝市朗县县委宣传部</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年财政拨款支出年初预算数</w:t>
      </w:r>
      <w:r>
        <w:rPr>
          <w:rFonts w:hint="eastAsia" w:ascii="仿宋_GB2312" w:hAnsi="仿宋_GB2312" w:eastAsia="仿宋_GB2312" w:cs="仿宋_GB2312"/>
          <w:color w:val="auto"/>
          <w:sz w:val="32"/>
          <w:szCs w:val="32"/>
          <w:lang w:val="en-US" w:eastAsia="zh-CN"/>
        </w:rPr>
        <w:t>421.31</w:t>
      </w:r>
      <w:r>
        <w:rPr>
          <w:rFonts w:hint="eastAsia" w:ascii="仿宋_GB2312" w:hAnsi="仿宋_GB2312" w:eastAsia="仿宋_GB2312" w:cs="仿宋_GB2312"/>
          <w:color w:val="auto"/>
          <w:sz w:val="32"/>
          <w:szCs w:val="32"/>
        </w:rPr>
        <w:t>万元，比201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359.75</w:t>
      </w:r>
      <w:r>
        <w:rPr>
          <w:rFonts w:hint="eastAsia" w:ascii="仿宋_GB2312" w:hAnsi="仿宋_GB2312" w:eastAsia="仿宋_GB2312" w:cs="仿宋_GB2312"/>
          <w:color w:val="auto"/>
          <w:sz w:val="32"/>
          <w:szCs w:val="32"/>
        </w:rPr>
        <w:t>万元增加</w:t>
      </w:r>
      <w:r>
        <w:rPr>
          <w:rFonts w:hint="eastAsia" w:ascii="仿宋_GB2312" w:hAnsi="仿宋_GB2312" w:eastAsia="仿宋_GB2312" w:cs="仿宋_GB2312"/>
          <w:color w:val="auto"/>
          <w:sz w:val="32"/>
          <w:szCs w:val="32"/>
          <w:lang w:val="en-US" w:eastAsia="zh-CN"/>
        </w:rPr>
        <w:t>61.56</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17.11</w:t>
      </w:r>
      <w:r>
        <w:rPr>
          <w:rFonts w:hint="eastAsia" w:ascii="仿宋_GB2312" w:hAnsi="仿宋_GB2312" w:eastAsia="仿宋_GB2312" w:cs="仿宋_GB2312"/>
          <w:color w:val="auto"/>
          <w:sz w:val="32"/>
          <w:szCs w:val="32"/>
        </w:rPr>
        <w:t>%，其中：基本支出</w:t>
      </w:r>
      <w:r>
        <w:rPr>
          <w:rFonts w:hint="eastAsia" w:ascii="仿宋_GB2312" w:hAnsi="仿宋_GB2312" w:eastAsia="仿宋_GB2312" w:cs="仿宋_GB2312"/>
          <w:color w:val="auto"/>
          <w:sz w:val="32"/>
          <w:szCs w:val="32"/>
          <w:lang w:val="en-US" w:eastAsia="zh-CN"/>
        </w:rPr>
        <w:t>332.67</w:t>
      </w:r>
      <w:r>
        <w:rPr>
          <w:rFonts w:hint="eastAsia" w:ascii="仿宋_GB2312" w:hAnsi="仿宋_GB2312" w:eastAsia="仿宋_GB2312" w:cs="仿宋_GB2312"/>
          <w:color w:val="auto"/>
          <w:sz w:val="32"/>
          <w:szCs w:val="32"/>
        </w:rPr>
        <w:t>万元，比201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277.32</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19.95</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88.64</w:t>
      </w:r>
      <w:r>
        <w:rPr>
          <w:rFonts w:hint="eastAsia" w:ascii="仿宋_GB2312" w:hAnsi="仿宋_GB2312" w:eastAsia="仿宋_GB2312" w:cs="仿宋_GB2312"/>
          <w:color w:val="auto"/>
          <w:sz w:val="32"/>
          <w:szCs w:val="32"/>
        </w:rPr>
        <w:t>万元，比201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82.43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7.53</w:t>
      </w:r>
      <w:r>
        <w:rPr>
          <w:rFonts w:hint="eastAsia" w:ascii="仿宋_GB2312" w:hAnsi="仿宋_GB2312" w:eastAsia="仿宋_GB2312" w:cs="仿宋_GB2312"/>
          <w:color w:val="auto"/>
          <w:sz w:val="32"/>
          <w:szCs w:val="32"/>
        </w:rPr>
        <w:t>%。具体情况如下：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（一）一般公共服务支出（类）宣传事务支出（款）</w:t>
      </w:r>
      <w:r>
        <w:rPr>
          <w:rFonts w:hint="eastAsia" w:ascii="仿宋_GB2312" w:hAnsi="仿宋_GB2312" w:eastAsia="仿宋_GB2312" w:cs="仿宋_GB2312"/>
          <w:color w:val="auto"/>
          <w:sz w:val="32"/>
          <w:szCs w:val="32"/>
          <w:lang w:val="en-US" w:eastAsia="zh-CN"/>
        </w:rPr>
        <w:t>2019年预算数247.15万元，比2018年预算数290.26万元增加45.53万元，增长15.68%。</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行政运行（项）</w:t>
      </w:r>
      <w:r>
        <w:rPr>
          <w:rFonts w:hint="eastAsia" w:ascii="仿宋_GB2312" w:hAnsi="仿宋_GB2312" w:eastAsia="仿宋_GB2312" w:cs="仿宋_GB2312"/>
          <w:color w:val="auto"/>
          <w:sz w:val="32"/>
          <w:szCs w:val="32"/>
          <w:lang w:val="en-US" w:eastAsia="zh-CN"/>
        </w:rPr>
        <w:t>2019年预算数247.15万元，比2018年预算数207.83万元增加39.32万元，增长18.91%。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其他宣传事务支出（项）</w:t>
      </w:r>
      <w:r>
        <w:rPr>
          <w:rFonts w:hint="eastAsia" w:ascii="仿宋_GB2312" w:hAnsi="仿宋_GB2312" w:eastAsia="仿宋_GB2312" w:cs="仿宋_GB2312"/>
          <w:color w:val="auto"/>
          <w:sz w:val="32"/>
          <w:szCs w:val="32"/>
          <w:lang w:val="en-US" w:eastAsia="zh-CN"/>
        </w:rPr>
        <w:t>2019年预算数88.64万元，比2018年预算数82.43万元增加6.46万元，增长7.53%。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社会保障和就业支出（类）</w:t>
      </w:r>
      <w:r>
        <w:rPr>
          <w:rFonts w:hint="eastAsia" w:ascii="仿宋_GB2312" w:hAnsi="仿宋_GB2312" w:eastAsia="仿宋_GB2312" w:cs="仿宋_GB2312"/>
          <w:color w:val="auto"/>
          <w:sz w:val="32"/>
          <w:szCs w:val="32"/>
          <w:lang w:val="en-US" w:eastAsia="zh-CN"/>
        </w:rPr>
        <w:t>2019年预算数41.12万元，比2018年预算数34.66万元，增加6.46万元，增长18.63%。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行政事业单位离退休（款）机关事业单位基本养老保险费支出（</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2019年预算数38.96万元，比2018年预算数32.77万元，增加6.19万元，增长18.88%。</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财政对其他社会的补助（款）</w:t>
      </w:r>
      <w:r>
        <w:rPr>
          <w:rFonts w:hint="eastAsia" w:ascii="仿宋_GB2312" w:hAnsi="仿宋_GB2312" w:eastAsia="仿宋_GB2312" w:cs="仿宋_GB2312"/>
          <w:color w:val="auto"/>
          <w:sz w:val="32"/>
          <w:szCs w:val="32"/>
          <w:lang w:val="en-US" w:eastAsia="zh-CN"/>
        </w:rPr>
        <w:t>2019年预算数2.16万元，2018年预算数1.89万元增加0.27万元，增长14.28%。</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）财政对失业保险基金的补助（项）</w:t>
      </w:r>
      <w:r>
        <w:rPr>
          <w:rFonts w:hint="eastAsia" w:ascii="仿宋_GB2312" w:hAnsi="仿宋_GB2312" w:eastAsia="仿宋_GB2312" w:cs="仿宋_GB2312"/>
          <w:color w:val="auto"/>
          <w:sz w:val="32"/>
          <w:szCs w:val="32"/>
          <w:lang w:val="en-US" w:eastAsia="zh-CN"/>
        </w:rPr>
        <w:t>2019年预算数0.41万元，与2018年预算数保持一致；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财政对工伤保险的补助（项）</w:t>
      </w:r>
      <w:r>
        <w:rPr>
          <w:rFonts w:hint="eastAsia" w:ascii="仿宋_GB2312" w:hAnsi="仿宋_GB2312" w:eastAsia="仿宋_GB2312" w:cs="仿宋_GB2312"/>
          <w:color w:val="auto"/>
          <w:sz w:val="32"/>
          <w:szCs w:val="32"/>
          <w:lang w:val="en-US" w:eastAsia="zh-CN"/>
        </w:rPr>
        <w:t>2019年预算数0.39万元，比2018年预算数0.33万元增加0.06万元，增长18.18%；</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财政对生育保险基金的补助（项）</w:t>
      </w:r>
      <w:r>
        <w:rPr>
          <w:rFonts w:hint="eastAsia" w:ascii="仿宋_GB2312" w:hAnsi="仿宋_GB2312" w:eastAsia="仿宋_GB2312" w:cs="仿宋_GB2312"/>
          <w:color w:val="auto"/>
          <w:sz w:val="32"/>
          <w:szCs w:val="32"/>
          <w:lang w:val="en-US" w:eastAsia="zh-CN"/>
        </w:rPr>
        <w:t>2019年预算数1.36万元，比2018年预算数1.15万元增加0.21元，增长18.26%。</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卫生健康支出（类）</w:t>
      </w:r>
      <w:r>
        <w:rPr>
          <w:rFonts w:hint="eastAsia" w:ascii="仿宋_GB2312" w:hAnsi="仿宋_GB2312" w:eastAsia="仿宋_GB2312" w:cs="仿宋_GB2312"/>
          <w:color w:val="auto"/>
          <w:sz w:val="32"/>
          <w:szCs w:val="32"/>
          <w:lang w:val="en-US" w:eastAsia="zh-CN"/>
        </w:rPr>
        <w:t>2019年预算数21.43万元，比2018年预算数15.57万元增加5.86万元，增长37.63%。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行政事业单位医疗支出（款）公务员医疗补助（项）</w:t>
      </w:r>
      <w:r>
        <w:rPr>
          <w:rFonts w:hint="eastAsia" w:ascii="仿宋_GB2312" w:hAnsi="仿宋_GB2312" w:eastAsia="仿宋_GB2312" w:cs="仿宋_GB2312"/>
          <w:color w:val="auto"/>
          <w:sz w:val="32"/>
          <w:szCs w:val="32"/>
          <w:lang w:val="en-US" w:eastAsia="zh-CN"/>
        </w:rPr>
        <w:t>2019年预算数5.84万元，比2018年预算数2.46万元增加3.38万元，增长137.39%；</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财政对基本医疗保险基金的补助支出（款）财政对职工基本医疗保险基金的补助支出（项）</w:t>
      </w:r>
      <w:r>
        <w:rPr>
          <w:rFonts w:hint="eastAsia" w:ascii="仿宋_GB2312" w:hAnsi="仿宋_GB2312" w:eastAsia="仿宋_GB2312" w:cs="仿宋_GB2312"/>
          <w:color w:val="auto"/>
          <w:sz w:val="32"/>
          <w:szCs w:val="32"/>
          <w:lang w:val="en-US" w:eastAsia="zh-CN"/>
        </w:rPr>
        <w:t>2019年预算数15.59万元，比2018年预算数13.11万元增加2.48万元，增长18.91%。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住房保障支出（类）</w:t>
      </w:r>
      <w:r>
        <w:rPr>
          <w:rFonts w:hint="eastAsia" w:ascii="仿宋_GB2312" w:hAnsi="仿宋_GB2312" w:eastAsia="仿宋_GB2312" w:cs="仿宋_GB2312"/>
          <w:color w:val="auto"/>
          <w:sz w:val="32"/>
          <w:szCs w:val="32"/>
          <w:lang w:eastAsia="zh-CN"/>
        </w:rPr>
        <w:t>住房改革支出</w:t>
      </w:r>
      <w:r>
        <w:rPr>
          <w:rFonts w:hint="eastAsia" w:ascii="仿宋_GB2312" w:hAnsi="仿宋_GB2312" w:eastAsia="仿宋_GB2312" w:cs="仿宋_GB2312"/>
          <w:color w:val="auto"/>
          <w:sz w:val="32"/>
          <w:szCs w:val="32"/>
        </w:rPr>
        <w:t>（款）住房公积金</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（项）201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年预算数</w:t>
      </w:r>
      <w:r>
        <w:rPr>
          <w:rFonts w:hint="eastAsia" w:ascii="仿宋_GB2312" w:hAnsi="仿宋_GB2312" w:eastAsia="仿宋_GB2312" w:cs="仿宋_GB2312"/>
          <w:color w:val="auto"/>
          <w:sz w:val="32"/>
          <w:szCs w:val="32"/>
          <w:lang w:val="en-US" w:eastAsia="zh-CN"/>
        </w:rPr>
        <w:t>22.97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比2018年预算数19.26万元增加3.71万元，增长19.26%。</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三、201</w:t>
      </w:r>
      <w:r>
        <w:rPr>
          <w:rFonts w:hint="eastAsia" w:ascii="楷体_GB2312" w:hAnsi="楷体_GB2312" w:eastAsia="楷体_GB2312" w:cs="楷体_GB2312"/>
          <w:b/>
          <w:bCs/>
          <w:color w:val="auto"/>
          <w:sz w:val="32"/>
          <w:szCs w:val="32"/>
          <w:lang w:val="en-US" w:eastAsia="zh-CN"/>
        </w:rPr>
        <w:t>9</w:t>
      </w:r>
      <w:r>
        <w:rPr>
          <w:rFonts w:hint="eastAsia" w:ascii="楷体_GB2312" w:hAnsi="楷体_GB2312" w:eastAsia="楷体_GB2312" w:cs="楷体_GB2312"/>
          <w:b/>
          <w:bCs/>
          <w:color w:val="auto"/>
          <w:sz w:val="32"/>
          <w:szCs w:val="32"/>
        </w:rPr>
        <w:t>年度一般公共预算基本支出情况说明</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年一般公共预算基本支出</w:t>
      </w:r>
      <w:r>
        <w:rPr>
          <w:rFonts w:hint="eastAsia" w:ascii="仿宋_GB2312" w:hAnsi="仿宋_GB2312" w:eastAsia="仿宋_GB2312" w:cs="仿宋_GB2312"/>
          <w:color w:val="auto"/>
          <w:sz w:val="32"/>
          <w:szCs w:val="32"/>
          <w:lang w:val="en-US" w:eastAsia="zh-CN"/>
        </w:rPr>
        <w:t>332.67</w:t>
      </w:r>
      <w:r>
        <w:rPr>
          <w:rFonts w:hint="eastAsia" w:ascii="仿宋_GB2312" w:hAnsi="仿宋_GB2312" w:eastAsia="仿宋_GB2312" w:cs="仿宋_GB2312"/>
          <w:color w:val="auto"/>
          <w:sz w:val="32"/>
          <w:szCs w:val="32"/>
        </w:rPr>
        <w:t>万元。其中：人员经费</w:t>
      </w:r>
      <w:r>
        <w:rPr>
          <w:rFonts w:hint="eastAsia" w:ascii="仿宋_GB2312" w:hAnsi="仿宋_GB2312" w:eastAsia="仿宋_GB2312" w:cs="仿宋_GB2312"/>
          <w:color w:val="auto"/>
          <w:sz w:val="32"/>
          <w:szCs w:val="32"/>
          <w:lang w:val="en-US" w:eastAsia="zh-CN"/>
        </w:rPr>
        <w:t>312.13</w:t>
      </w:r>
      <w:r>
        <w:rPr>
          <w:rFonts w:hint="eastAsia" w:ascii="仿宋_GB2312" w:hAnsi="仿宋_GB2312" w:eastAsia="仿宋_GB2312" w:cs="仿宋_GB2312"/>
          <w:color w:val="auto"/>
          <w:sz w:val="32"/>
          <w:szCs w:val="32"/>
        </w:rPr>
        <w:t>万元，主要包括：基本工资、津贴补贴、奖金、机关事业单位基本养老保险缴费、职工基本医疗保险、公务员医疗补助、其他社会保障缴费、住房公积金、其他工资福利、其他对个人和家庭的补助支出。</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val="en-US" w:eastAsia="zh-CN"/>
        </w:rPr>
        <w:t>20.54</w:t>
      </w:r>
      <w:r>
        <w:rPr>
          <w:rFonts w:hint="eastAsia" w:ascii="仿宋_GB2312" w:hAnsi="仿宋_GB2312" w:eastAsia="仿宋_GB2312" w:cs="仿宋_GB2312"/>
          <w:color w:val="auto"/>
          <w:sz w:val="32"/>
          <w:szCs w:val="32"/>
        </w:rPr>
        <w:t>万元，主要包括：办公费、水费、电费、邮电费、取暖费、差旅费、会议费、培训费、公务接待费、公务用车运行维护费、维修（护）费、其他商品和服务支出。</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四、201</w:t>
      </w:r>
      <w:r>
        <w:rPr>
          <w:rFonts w:hint="eastAsia" w:ascii="楷体_GB2312" w:hAnsi="楷体_GB2312" w:eastAsia="楷体_GB2312" w:cs="楷体_GB2312"/>
          <w:b/>
          <w:bCs/>
          <w:color w:val="auto"/>
          <w:sz w:val="32"/>
          <w:szCs w:val="32"/>
          <w:lang w:val="en-US" w:eastAsia="zh-CN"/>
        </w:rPr>
        <w:t>9</w:t>
      </w:r>
      <w:r>
        <w:rPr>
          <w:rFonts w:hint="eastAsia" w:ascii="楷体_GB2312" w:hAnsi="楷体_GB2312" w:eastAsia="楷体_GB2312" w:cs="楷体_GB2312"/>
          <w:b/>
          <w:bCs/>
          <w:color w:val="auto"/>
          <w:sz w:val="32"/>
          <w:szCs w:val="32"/>
        </w:rPr>
        <w:t>年度一般公共预算“三公”经费预算情况说明</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年“三公”经费预算数</w:t>
      </w:r>
      <w:r>
        <w:rPr>
          <w:rFonts w:hint="eastAsia" w:ascii="仿宋_GB2312" w:hAnsi="仿宋_GB2312" w:eastAsia="仿宋_GB2312" w:cs="仿宋_GB2312"/>
          <w:color w:val="auto"/>
          <w:sz w:val="32"/>
          <w:szCs w:val="32"/>
          <w:lang w:val="en-US" w:eastAsia="zh-CN"/>
        </w:rPr>
        <w:t>6.9</w:t>
      </w:r>
      <w:r>
        <w:rPr>
          <w:rFonts w:hint="eastAsia" w:ascii="仿宋_GB2312" w:hAnsi="仿宋_GB2312" w:eastAsia="仿宋_GB2312" w:cs="仿宋_GB2312"/>
          <w:color w:val="auto"/>
          <w:sz w:val="32"/>
          <w:szCs w:val="32"/>
        </w:rPr>
        <w:t>万元。其中：因公出国（境）费0万元，公务用车购置及运行费</w:t>
      </w:r>
      <w:r>
        <w:rPr>
          <w:rFonts w:hint="eastAsia" w:ascii="仿宋_GB2312" w:hAnsi="仿宋_GB2312" w:eastAsia="仿宋_GB2312" w:cs="仿宋_GB2312"/>
          <w:color w:val="auto"/>
          <w:sz w:val="32"/>
          <w:szCs w:val="32"/>
          <w:lang w:val="en-US" w:eastAsia="zh-CN"/>
        </w:rPr>
        <w:t>5.55</w:t>
      </w:r>
      <w:r>
        <w:rPr>
          <w:rFonts w:hint="eastAsia" w:ascii="仿宋_GB2312" w:hAnsi="仿宋_GB2312" w:eastAsia="仿宋_GB2312" w:cs="仿宋_GB2312"/>
          <w:color w:val="auto"/>
          <w:sz w:val="32"/>
          <w:szCs w:val="32"/>
        </w:rPr>
        <w:t>万元，均为公务用车运行费，无公务用车购置费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车辆编制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台，实有车辆</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台；公务接待费</w:t>
      </w:r>
      <w:r>
        <w:rPr>
          <w:rFonts w:hint="eastAsia" w:ascii="仿宋_GB2312" w:hAnsi="仿宋_GB2312" w:eastAsia="仿宋_GB2312" w:cs="仿宋_GB2312"/>
          <w:color w:val="auto"/>
          <w:sz w:val="32"/>
          <w:szCs w:val="32"/>
          <w:lang w:val="en-US" w:eastAsia="zh-CN"/>
        </w:rPr>
        <w:t>1.35</w:t>
      </w:r>
      <w:r>
        <w:rPr>
          <w:rFonts w:hint="eastAsia" w:ascii="仿宋_GB2312" w:hAnsi="仿宋_GB2312" w:eastAsia="仿宋_GB2312" w:cs="仿宋_GB2312"/>
          <w:color w:val="auto"/>
          <w:sz w:val="32"/>
          <w:szCs w:val="32"/>
        </w:rPr>
        <w:t>万元。</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年预算数比201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年预算数</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1.15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。其中：公务用车购置及运行费比201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年预算数</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0.93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20.13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我部年中增加一台公务用车，用于新闻采访，给车辆购买了保险；同时多次下乡采访，增加了油料消耗。</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年“三公”经费预算数</w:t>
      </w:r>
      <w:r>
        <w:rPr>
          <w:rFonts w:hint="eastAsia" w:ascii="仿宋_GB2312" w:hAnsi="仿宋_GB2312" w:eastAsia="仿宋_GB2312" w:cs="仿宋_GB2312"/>
          <w:color w:val="auto"/>
          <w:sz w:val="32"/>
          <w:szCs w:val="32"/>
          <w:lang w:val="en-US" w:eastAsia="zh-CN"/>
        </w:rPr>
        <w:t>5.75</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8.66</w:t>
      </w:r>
      <w:r>
        <w:rPr>
          <w:rFonts w:hint="eastAsia" w:ascii="仿宋_GB2312" w:hAnsi="仿宋_GB2312" w:eastAsia="仿宋_GB2312" w:cs="仿宋_GB2312"/>
          <w:color w:val="auto"/>
          <w:sz w:val="32"/>
          <w:szCs w:val="32"/>
        </w:rPr>
        <w:t>万元。其中：公务用运行费执行数</w:t>
      </w:r>
      <w:r>
        <w:rPr>
          <w:rFonts w:hint="eastAsia" w:ascii="仿宋_GB2312" w:hAnsi="仿宋_GB2312" w:eastAsia="仿宋_GB2312" w:cs="仿宋_GB2312"/>
          <w:color w:val="auto"/>
          <w:sz w:val="32"/>
          <w:szCs w:val="32"/>
          <w:lang w:val="en-US" w:eastAsia="zh-CN"/>
        </w:rPr>
        <w:t>6.58</w:t>
      </w:r>
      <w:r>
        <w:rPr>
          <w:rFonts w:hint="eastAsia" w:ascii="仿宋_GB2312" w:hAnsi="仿宋_GB2312" w:eastAsia="仿宋_GB2312" w:cs="仿宋_GB2312"/>
          <w:color w:val="auto"/>
          <w:sz w:val="32"/>
          <w:szCs w:val="32"/>
        </w:rPr>
        <w:t>万元，公务接待费执行数</w:t>
      </w:r>
      <w:r>
        <w:rPr>
          <w:rFonts w:hint="eastAsia" w:ascii="仿宋_GB2312" w:hAnsi="仿宋_GB2312" w:eastAsia="仿宋_GB2312" w:cs="仿宋_GB2312"/>
          <w:color w:val="auto"/>
          <w:sz w:val="32"/>
          <w:szCs w:val="32"/>
          <w:lang w:val="en-US" w:eastAsia="zh-CN"/>
        </w:rPr>
        <w:t>1.48</w:t>
      </w:r>
      <w:r>
        <w:rPr>
          <w:rFonts w:hint="eastAsia" w:ascii="仿宋_GB2312" w:hAnsi="仿宋_GB2312" w:eastAsia="仿宋_GB2312" w:cs="仿宋_GB2312"/>
          <w:color w:val="auto"/>
          <w:sz w:val="32"/>
          <w:szCs w:val="32"/>
        </w:rPr>
        <w:t>万元（接待批次</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人数</w:t>
      </w:r>
      <w:r>
        <w:rPr>
          <w:rFonts w:hint="eastAsia" w:ascii="仿宋_GB2312" w:hAnsi="仿宋_GB2312" w:eastAsia="仿宋_GB2312" w:cs="仿宋_GB2312"/>
          <w:color w:val="auto"/>
          <w:sz w:val="32"/>
          <w:szCs w:val="32"/>
          <w:lang w:val="en-US" w:eastAsia="zh-CN"/>
        </w:rPr>
        <w:t>115</w:t>
      </w:r>
      <w:r>
        <w:rPr>
          <w:rFonts w:hint="eastAsia" w:ascii="仿宋_GB2312" w:hAnsi="仿宋_GB2312" w:eastAsia="仿宋_GB2312" w:cs="仿宋_GB2312"/>
          <w:color w:val="auto"/>
          <w:sz w:val="32"/>
          <w:szCs w:val="32"/>
        </w:rPr>
        <w:t>），因公出国（境）费201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年年初无预算。</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五、2018年度政府性基金预算支出情况说明</w:t>
      </w:r>
    </w:p>
    <w:tbl>
      <w:tblPr>
        <w:tblStyle w:val="3"/>
        <w:tblW w:w="16410" w:type="dxa"/>
        <w:tblCellSpacing w:w="0" w:type="dxa"/>
        <w:tblInd w:w="0" w:type="dxa"/>
        <w:tblLayout w:type="fixed"/>
        <w:tblCellMar>
          <w:top w:w="0" w:type="dxa"/>
          <w:left w:w="0" w:type="dxa"/>
          <w:bottom w:w="0" w:type="dxa"/>
          <w:right w:w="0" w:type="dxa"/>
        </w:tblCellMar>
      </w:tblPr>
      <w:tblGrid>
        <w:gridCol w:w="2730"/>
        <w:gridCol w:w="2745"/>
        <w:gridCol w:w="2745"/>
        <w:gridCol w:w="3120"/>
        <w:gridCol w:w="3120"/>
        <w:gridCol w:w="1950"/>
      </w:tblGrid>
      <w:tr>
        <w:tblPrEx>
          <w:tblLayout w:type="fixed"/>
          <w:tblCellMar>
            <w:top w:w="0" w:type="dxa"/>
            <w:left w:w="0" w:type="dxa"/>
            <w:bottom w:w="0" w:type="dxa"/>
            <w:right w:w="0" w:type="dxa"/>
          </w:tblCellMar>
        </w:tblPrEx>
        <w:trPr>
          <w:trHeight w:val="585" w:hRule="atLeast"/>
          <w:tblCellSpacing w:w="0" w:type="dxa"/>
        </w:trPr>
        <w:tc>
          <w:tcPr>
            <w:tcW w:w="16410" w:type="dxa"/>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政府性基金预算支出表</w:t>
            </w:r>
          </w:p>
        </w:tc>
      </w:tr>
      <w:tr>
        <w:tblPrEx>
          <w:tblLayout w:type="fixed"/>
          <w:tblCellMar>
            <w:top w:w="0" w:type="dxa"/>
            <w:left w:w="0" w:type="dxa"/>
            <w:bottom w:w="0" w:type="dxa"/>
            <w:right w:w="0" w:type="dxa"/>
          </w:tblCellMar>
        </w:tblPrEx>
        <w:trPr>
          <w:trHeight w:val="345" w:hRule="atLeast"/>
          <w:tblCellSpacing w:w="0" w:type="dxa"/>
        </w:trPr>
        <w:tc>
          <w:tcPr>
            <w:tcW w:w="11340"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填报单位：</w:t>
            </w:r>
            <w:r>
              <w:rPr>
                <w:rFonts w:hint="eastAsia" w:ascii="宋体" w:hAnsi="宋体" w:eastAsia="宋体" w:cs="宋体"/>
                <w:color w:val="auto"/>
                <w:sz w:val="24"/>
                <w:szCs w:val="24"/>
                <w:lang w:eastAsia="zh-CN"/>
              </w:rPr>
              <w:t>西藏林芝市朗县县委宣传部</w:t>
            </w:r>
          </w:p>
        </w:tc>
        <w:tc>
          <w:tcPr>
            <w:tcW w:w="5070"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单位：万元</w:t>
            </w:r>
          </w:p>
        </w:tc>
      </w:tr>
      <w:tr>
        <w:tblPrEx>
          <w:tblLayout w:type="fixed"/>
          <w:tblCellMar>
            <w:top w:w="0" w:type="dxa"/>
            <w:left w:w="0" w:type="dxa"/>
            <w:bottom w:w="0" w:type="dxa"/>
            <w:right w:w="0" w:type="dxa"/>
          </w:tblCellMar>
        </w:tblPrEx>
        <w:trPr>
          <w:trHeight w:val="660" w:hRule="atLeast"/>
          <w:tblCellSpacing w:w="0" w:type="dxa"/>
        </w:trPr>
        <w:tc>
          <w:tcPr>
            <w:tcW w:w="2730"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科目编码</w:t>
            </w:r>
          </w:p>
        </w:tc>
        <w:tc>
          <w:tcPr>
            <w:tcW w:w="2745"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科目名称　</w:t>
            </w:r>
          </w:p>
        </w:tc>
        <w:tc>
          <w:tcPr>
            <w:tcW w:w="2745"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单位代码　</w:t>
            </w:r>
          </w:p>
        </w:tc>
        <w:tc>
          <w:tcPr>
            <w:tcW w:w="8190" w:type="dxa"/>
            <w:gridSpan w:val="3"/>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本年政府性基金预算财政拨款支出</w:t>
            </w:r>
          </w:p>
        </w:tc>
      </w:tr>
      <w:tr>
        <w:tblPrEx>
          <w:tblLayout w:type="fixed"/>
          <w:tblCellMar>
            <w:top w:w="0" w:type="dxa"/>
            <w:left w:w="0" w:type="dxa"/>
            <w:bottom w:w="0" w:type="dxa"/>
            <w:right w:w="0" w:type="dxa"/>
          </w:tblCellMar>
        </w:tblPrEx>
        <w:trPr>
          <w:trHeight w:val="510" w:hRule="atLeast"/>
          <w:tblCellSpacing w:w="0" w:type="dxa"/>
        </w:trPr>
        <w:tc>
          <w:tcPr>
            <w:tcW w:w="273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2745"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2745"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基本支出</w:t>
            </w: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rPr>
              <w:t>项目支出</w:t>
            </w:r>
          </w:p>
        </w:tc>
      </w:tr>
      <w:tr>
        <w:tblPrEx>
          <w:tblLayout w:type="fixed"/>
          <w:tblCellMar>
            <w:top w:w="0" w:type="dxa"/>
            <w:left w:w="0" w:type="dxa"/>
            <w:bottom w:w="0" w:type="dxa"/>
            <w:right w:w="0" w:type="dxa"/>
          </w:tblCellMar>
        </w:tblPrEx>
        <w:trPr>
          <w:trHeight w:val="450" w:hRule="atLeast"/>
          <w:tblCellSpacing w:w="0" w:type="dxa"/>
        </w:trPr>
        <w:tc>
          <w:tcPr>
            <w:tcW w:w="273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r>
      <w:tr>
        <w:tblPrEx>
          <w:tblLayout w:type="fixed"/>
          <w:tblCellMar>
            <w:top w:w="0" w:type="dxa"/>
            <w:left w:w="0" w:type="dxa"/>
            <w:bottom w:w="0" w:type="dxa"/>
            <w:right w:w="0" w:type="dxa"/>
          </w:tblCellMar>
        </w:tblPrEx>
        <w:trPr>
          <w:trHeight w:val="450" w:hRule="atLeast"/>
          <w:tblCellSpacing w:w="0" w:type="dxa"/>
        </w:trPr>
        <w:tc>
          <w:tcPr>
            <w:tcW w:w="273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textAlignment w:val="auto"/>
              <w:outlineLvl w:val="9"/>
              <w:rPr>
                <w:rFonts w:ascii="宋体" w:hAnsi="宋体" w:eastAsia="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西藏林芝市朗县县委宣传部</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年度无政府性基金安排的支出。</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六、201</w:t>
      </w:r>
      <w:r>
        <w:rPr>
          <w:rFonts w:hint="eastAsia" w:ascii="楷体_GB2312" w:hAnsi="楷体_GB2312" w:eastAsia="楷体_GB2312" w:cs="楷体_GB2312"/>
          <w:b/>
          <w:bCs/>
          <w:color w:val="auto"/>
          <w:sz w:val="32"/>
          <w:szCs w:val="32"/>
          <w:lang w:val="en-US" w:eastAsia="zh-CN"/>
        </w:rPr>
        <w:t>9</w:t>
      </w:r>
      <w:r>
        <w:rPr>
          <w:rFonts w:hint="eastAsia" w:ascii="楷体_GB2312" w:hAnsi="楷体_GB2312" w:eastAsia="楷体_GB2312" w:cs="楷体_GB2312"/>
          <w:b/>
          <w:bCs/>
          <w:color w:val="auto"/>
          <w:sz w:val="32"/>
          <w:szCs w:val="32"/>
        </w:rPr>
        <w:t>年度收支预算情况总体说明</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年预算总收入</w:t>
      </w:r>
      <w:r>
        <w:rPr>
          <w:rFonts w:hint="eastAsia" w:ascii="仿宋_GB2312" w:hAnsi="仿宋_GB2312" w:eastAsia="仿宋_GB2312" w:cs="仿宋_GB2312"/>
          <w:color w:val="auto"/>
          <w:sz w:val="32"/>
          <w:szCs w:val="32"/>
          <w:lang w:val="en-US" w:eastAsia="zh-CN"/>
        </w:rPr>
        <w:t>430.67</w:t>
      </w:r>
      <w:r>
        <w:rPr>
          <w:rFonts w:hint="eastAsia" w:ascii="仿宋_GB2312" w:hAnsi="仿宋_GB2312" w:eastAsia="仿宋_GB2312" w:cs="仿宋_GB2312"/>
          <w:color w:val="auto"/>
          <w:sz w:val="32"/>
          <w:szCs w:val="32"/>
        </w:rPr>
        <w:t>万元（含上年转入</w:t>
      </w:r>
      <w:r>
        <w:rPr>
          <w:rFonts w:hint="eastAsia" w:ascii="仿宋_GB2312" w:hAnsi="仿宋_GB2312" w:eastAsia="仿宋_GB2312" w:cs="仿宋_GB2312"/>
          <w:color w:val="auto"/>
          <w:sz w:val="32"/>
          <w:szCs w:val="32"/>
          <w:lang w:val="en-US" w:eastAsia="zh-CN"/>
        </w:rPr>
        <w:t>9.36</w:t>
      </w:r>
      <w:r>
        <w:rPr>
          <w:rFonts w:hint="eastAsia" w:ascii="仿宋_GB2312" w:hAnsi="仿宋_GB2312" w:eastAsia="仿宋_GB2312" w:cs="仿宋_GB2312"/>
          <w:color w:val="auto"/>
          <w:sz w:val="32"/>
          <w:szCs w:val="32"/>
        </w:rPr>
        <w:t>万元），收入主要为当年财政拨款，无政府性基金预算拨款</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关于部门收入总表的说明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年预算总收入</w:t>
      </w:r>
      <w:r>
        <w:rPr>
          <w:rFonts w:hint="eastAsia" w:ascii="仿宋_GB2312" w:hAnsi="仿宋_GB2312" w:eastAsia="仿宋_GB2312" w:cs="仿宋_GB2312"/>
          <w:color w:val="auto"/>
          <w:sz w:val="32"/>
          <w:szCs w:val="32"/>
          <w:lang w:val="en-US" w:eastAsia="zh-CN"/>
        </w:rPr>
        <w:t>430.67</w:t>
      </w:r>
      <w:r>
        <w:rPr>
          <w:rFonts w:hint="eastAsia" w:ascii="仿宋_GB2312" w:hAnsi="仿宋_GB2312" w:eastAsia="仿宋_GB2312" w:cs="仿宋_GB2312"/>
          <w:color w:val="auto"/>
          <w:sz w:val="32"/>
          <w:szCs w:val="32"/>
        </w:rPr>
        <w:t>万元（含上年转入</w:t>
      </w:r>
      <w:r>
        <w:rPr>
          <w:rFonts w:hint="eastAsia" w:ascii="仿宋_GB2312" w:hAnsi="仿宋_GB2312" w:eastAsia="仿宋_GB2312" w:cs="仿宋_GB2312"/>
          <w:color w:val="auto"/>
          <w:sz w:val="32"/>
          <w:szCs w:val="32"/>
          <w:lang w:val="en-US" w:eastAsia="zh-CN"/>
        </w:rPr>
        <w:t>9.36</w:t>
      </w:r>
      <w:r>
        <w:rPr>
          <w:rFonts w:hint="eastAsia" w:ascii="仿宋_GB2312" w:hAnsi="仿宋_GB2312" w:eastAsia="仿宋_GB2312" w:cs="仿宋_GB2312"/>
          <w:color w:val="auto"/>
          <w:sz w:val="32"/>
          <w:szCs w:val="32"/>
        </w:rPr>
        <w:t>万元），收入主要为当年财政拨款，无政府性基金预算拨款。</w:t>
      </w:r>
    </w:p>
    <w:p>
      <w:pPr>
        <w:keepNext w:val="0"/>
        <w:keepLines w:val="0"/>
        <w:pageBreakBefore w:val="0"/>
        <w:widowControl/>
        <w:numPr>
          <w:ilvl w:val="0"/>
          <w:numId w:val="5"/>
        </w:numPr>
        <w:tabs>
          <w:tab w:val="left" w:pos="681"/>
        </w:tabs>
        <w:kinsoku/>
        <w:wordWrap/>
        <w:overflowPunct/>
        <w:topLinePunct w:val="0"/>
        <w:autoSpaceDE/>
        <w:autoSpaceDN/>
        <w:bidi w:val="0"/>
        <w:adjustRightInd/>
        <w:snapToGrid/>
        <w:spacing w:beforeAutospacing="0" w:after="0" w:afterAutospacing="0" w:line="640" w:lineRule="exact"/>
        <w:ind w:left="0" w:leftChars="0" w:right="0" w:rightChars="0" w:firstLine="480" w:firstLineChars="0"/>
        <w:jc w:val="both"/>
        <w:textAlignment w:val="auto"/>
        <w:outlineLvl w:val="9"/>
        <w:rPr>
          <w:rFonts w:hint="eastAsia" w:ascii="仿宋_GB2312" w:hAnsi="仿宋_GB2312" w:eastAsia="仿宋_GB2312" w:cs="仿宋_GB2312"/>
          <w:b/>
          <w:bCs/>
          <w:color w:val="auto"/>
          <w:sz w:val="32"/>
          <w:szCs w:val="32"/>
        </w:rPr>
      </w:pPr>
      <w:r>
        <w:rPr>
          <w:rFonts w:hint="eastAsia" w:ascii="楷体_GB2312" w:hAnsi="楷体_GB2312" w:eastAsia="楷体_GB2312" w:cs="楷体_GB2312"/>
          <w:b/>
          <w:bCs/>
          <w:color w:val="auto"/>
          <w:sz w:val="32"/>
          <w:szCs w:val="32"/>
        </w:rPr>
        <w:t>关于部门支出总表的说明</w:t>
      </w:r>
    </w:p>
    <w:p>
      <w:pPr>
        <w:keepNext w:val="0"/>
        <w:keepLines w:val="0"/>
        <w:pageBreakBefore w:val="0"/>
        <w:widowControl/>
        <w:numPr>
          <w:ilvl w:val="0"/>
          <w:numId w:val="0"/>
        </w:numPr>
        <w:tabs>
          <w:tab w:val="left" w:pos="681"/>
        </w:tabs>
        <w:kinsoku/>
        <w:wordWrap/>
        <w:overflowPunct/>
        <w:topLinePunct w:val="0"/>
        <w:autoSpaceDE/>
        <w:autoSpaceDN/>
        <w:bidi w:val="0"/>
        <w:adjustRightInd/>
        <w:snapToGrid/>
        <w:spacing w:beforeAutospacing="0" w:after="0" w:afterAutospacing="0" w:line="64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西藏</w:t>
      </w:r>
      <w:r>
        <w:rPr>
          <w:rFonts w:hint="eastAsia" w:ascii="仿宋_GB2312" w:hAnsi="仿宋_GB2312" w:eastAsia="仿宋_GB2312" w:cs="仿宋_GB2312"/>
          <w:color w:val="auto"/>
          <w:sz w:val="32"/>
          <w:szCs w:val="32"/>
          <w:lang w:eastAsia="zh-CN"/>
        </w:rPr>
        <w:t>林芝市朗县县委宣传部</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年支出预算</w:t>
      </w:r>
      <w:r>
        <w:rPr>
          <w:rFonts w:hint="eastAsia" w:ascii="仿宋_GB2312" w:hAnsi="仿宋_GB2312" w:eastAsia="仿宋_GB2312" w:cs="仿宋_GB2312"/>
          <w:color w:val="auto"/>
          <w:sz w:val="32"/>
          <w:szCs w:val="32"/>
          <w:lang w:val="en-US" w:eastAsia="zh-CN"/>
        </w:rPr>
        <w:t>430.67</w:t>
      </w:r>
      <w:r>
        <w:rPr>
          <w:rFonts w:hint="eastAsia" w:ascii="仿宋_GB2312" w:hAnsi="仿宋_GB2312" w:eastAsia="仿宋_GB2312" w:cs="仿宋_GB2312"/>
          <w:color w:val="auto"/>
          <w:sz w:val="32"/>
          <w:szCs w:val="32"/>
        </w:rPr>
        <w:t>万元，均为一般共公预算财政拨款支出。</w:t>
      </w:r>
    </w:p>
    <w:p>
      <w:pPr>
        <w:adjustRightInd/>
        <w:snapToGrid/>
        <w:spacing w:before="225" w:after="225" w:line="480" w:lineRule="atLeast"/>
        <w:ind w:firstLine="480"/>
        <w:jc w:val="both"/>
        <w:rPr>
          <w:rFonts w:hint="eastAsia" w:ascii="宋体" w:hAnsi="宋体" w:eastAsia="宋体" w:cs="宋体"/>
          <w:color w:val="auto"/>
          <w:sz w:val="32"/>
          <w:szCs w:val="32"/>
        </w:rPr>
      </w:pPr>
      <w:r>
        <w:rPr>
          <w:rFonts w:hint="eastAsia" w:ascii="黑体" w:hAnsi="黑体" w:eastAsia="黑体" w:cs="宋体"/>
          <w:color w:val="auto"/>
          <w:sz w:val="32"/>
          <w:szCs w:val="32"/>
        </w:rPr>
        <w:t>九、其他重要事项的情况说明</w:t>
      </w:r>
    </w:p>
    <w:p>
      <w:pPr>
        <w:adjustRightInd/>
        <w:snapToGrid/>
        <w:spacing w:before="225" w:after="225" w:line="480" w:lineRule="atLeast"/>
        <w:ind w:firstLine="480"/>
        <w:jc w:val="both"/>
        <w:rPr>
          <w:rFonts w:hint="eastAsia" w:ascii="楷体" w:hAnsi="楷体" w:eastAsia="楷体" w:cs="宋体"/>
          <w:color w:val="auto"/>
          <w:sz w:val="32"/>
          <w:szCs w:val="32"/>
        </w:rPr>
      </w:pPr>
      <w:r>
        <w:rPr>
          <w:rFonts w:hint="eastAsia" w:ascii="楷体" w:hAnsi="楷体" w:eastAsia="楷体" w:cs="宋体"/>
          <w:color w:val="auto"/>
          <w:sz w:val="32"/>
          <w:szCs w:val="32"/>
        </w:rPr>
        <w:t>（一）机关运行经费安排使用情况说明</w:t>
      </w:r>
    </w:p>
    <w:p>
      <w:pPr>
        <w:adjustRightInd/>
        <w:snapToGrid/>
        <w:spacing w:before="225" w:after="225" w:line="480" w:lineRule="atLeast"/>
        <w:ind w:firstLine="48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西藏林芝市朗县县委宣传部201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年机关运行经费财政拨款预算</w:t>
      </w:r>
      <w:r>
        <w:rPr>
          <w:rFonts w:hint="eastAsia" w:ascii="仿宋_GB2312" w:hAnsi="仿宋_GB2312" w:eastAsia="仿宋_GB2312" w:cs="仿宋_GB2312"/>
          <w:color w:val="auto"/>
          <w:sz w:val="32"/>
          <w:szCs w:val="32"/>
          <w:lang w:val="en-US" w:eastAsia="zh-CN"/>
        </w:rPr>
        <w:t>20.54</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eastAsia="zh-CN"/>
        </w:rPr>
        <w:t>比201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年预算</w:t>
      </w:r>
      <w:r>
        <w:rPr>
          <w:rFonts w:hint="eastAsia" w:ascii="仿宋_GB2312" w:hAnsi="仿宋_GB2312" w:eastAsia="仿宋_GB2312" w:cs="仿宋_GB2312"/>
          <w:color w:val="auto"/>
          <w:sz w:val="32"/>
          <w:szCs w:val="32"/>
          <w:lang w:eastAsia="zh-CN"/>
        </w:rPr>
        <w:t>数</w:t>
      </w:r>
      <w:r>
        <w:rPr>
          <w:rFonts w:hint="eastAsia" w:ascii="仿宋_GB2312" w:hAnsi="仿宋_GB2312" w:eastAsia="仿宋_GB2312" w:cs="仿宋_GB2312"/>
          <w:color w:val="auto"/>
          <w:sz w:val="32"/>
          <w:szCs w:val="32"/>
          <w:lang w:val="en-US" w:eastAsia="zh-CN"/>
        </w:rPr>
        <w:t>17.14万元，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19.83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主要原因是</w:t>
      </w:r>
      <w:r>
        <w:rPr>
          <w:rFonts w:hint="eastAsia" w:ascii="仿宋_GB2312" w:hAnsi="仿宋_GB2312" w:eastAsia="仿宋_GB2312" w:cs="仿宋_GB2312"/>
          <w:color w:val="auto"/>
          <w:sz w:val="32"/>
          <w:szCs w:val="32"/>
          <w:lang w:val="en-US" w:eastAsia="zh-CN"/>
        </w:rPr>
        <w:t>人员经费增加</w:t>
      </w:r>
      <w:r>
        <w:rPr>
          <w:rFonts w:hint="eastAsia" w:ascii="仿宋_GB2312" w:hAnsi="仿宋_GB2312" w:eastAsia="仿宋_GB2312" w:cs="仿宋_GB2312"/>
          <w:color w:val="auto"/>
          <w:sz w:val="32"/>
          <w:szCs w:val="32"/>
          <w:lang w:eastAsia="zh-CN"/>
        </w:rPr>
        <w:t>。</w:t>
      </w:r>
    </w:p>
    <w:p>
      <w:pPr>
        <w:adjustRightInd/>
        <w:snapToGrid/>
        <w:spacing w:before="225" w:after="225" w:line="480" w:lineRule="atLeast"/>
        <w:ind w:firstLine="480"/>
        <w:jc w:val="both"/>
        <w:rPr>
          <w:rFonts w:hint="eastAsia" w:ascii="宋体" w:hAnsi="宋体" w:eastAsia="宋体" w:cs="宋体"/>
          <w:color w:val="auto"/>
          <w:sz w:val="32"/>
          <w:szCs w:val="32"/>
        </w:rPr>
      </w:pPr>
      <w:r>
        <w:rPr>
          <w:rFonts w:hint="eastAsia" w:ascii="楷体" w:hAnsi="楷体" w:eastAsia="楷体" w:cs="宋体"/>
          <w:color w:val="auto"/>
          <w:sz w:val="32"/>
          <w:szCs w:val="32"/>
        </w:rPr>
        <w:t>（二）政府采购情况说明</w:t>
      </w:r>
    </w:p>
    <w:p>
      <w:pPr>
        <w:adjustRightInd/>
        <w:snapToGrid/>
        <w:spacing w:before="225" w:after="225" w:line="480" w:lineRule="atLeast"/>
        <w:ind w:firstLine="48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西藏林芝市朗县县委宣传部</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年预算未安排政府采购业务。</w:t>
      </w:r>
    </w:p>
    <w:p>
      <w:pPr>
        <w:numPr>
          <w:ilvl w:val="0"/>
          <w:numId w:val="6"/>
        </w:numPr>
        <w:adjustRightInd/>
        <w:snapToGrid/>
        <w:spacing w:before="225" w:after="225" w:line="480" w:lineRule="atLeast"/>
        <w:ind w:firstLine="480"/>
        <w:jc w:val="both"/>
        <w:rPr>
          <w:rFonts w:hint="eastAsia" w:ascii="楷体" w:hAnsi="楷体" w:eastAsia="楷体" w:cs="宋体"/>
          <w:color w:val="auto"/>
          <w:sz w:val="32"/>
          <w:szCs w:val="32"/>
        </w:rPr>
      </w:pPr>
      <w:r>
        <w:rPr>
          <w:rFonts w:hint="eastAsia" w:ascii="楷体" w:hAnsi="楷体" w:eastAsia="楷体" w:cs="宋体"/>
          <w:color w:val="auto"/>
          <w:sz w:val="32"/>
          <w:szCs w:val="32"/>
        </w:rPr>
        <w:t>国有资产占有使用情况说明</w:t>
      </w:r>
    </w:p>
    <w:p>
      <w:pPr>
        <w:numPr>
          <w:ilvl w:val="0"/>
          <w:numId w:val="0"/>
        </w:numPr>
        <w:adjustRightInd/>
        <w:snapToGrid/>
        <w:spacing w:before="225" w:after="225" w:line="480" w:lineRule="atLeas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年12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31日，</w:t>
      </w:r>
      <w:r>
        <w:rPr>
          <w:rFonts w:hint="eastAsia" w:ascii="仿宋_GB2312" w:hAnsi="仿宋_GB2312" w:eastAsia="仿宋_GB2312" w:cs="仿宋_GB2312"/>
          <w:color w:val="auto"/>
          <w:sz w:val="32"/>
          <w:szCs w:val="32"/>
          <w:lang w:eastAsia="zh-CN"/>
        </w:rPr>
        <w:t>朗县县委宣传部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为一般公务用车车辆。201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年部门预算未安排车辆购置。</w:t>
      </w:r>
    </w:p>
    <w:p>
      <w:pPr>
        <w:adjustRightInd/>
        <w:snapToGrid/>
        <w:spacing w:before="225" w:after="225" w:line="480" w:lineRule="atLeast"/>
        <w:ind w:firstLine="480"/>
        <w:jc w:val="both"/>
        <w:rPr>
          <w:rFonts w:hint="eastAsia" w:ascii="宋体" w:hAnsi="宋体" w:eastAsia="宋体" w:cs="宋体"/>
          <w:b w:val="0"/>
          <w:bCs w:val="0"/>
          <w:color w:val="auto"/>
          <w:sz w:val="32"/>
          <w:szCs w:val="32"/>
        </w:rPr>
      </w:pPr>
      <w:r>
        <w:rPr>
          <w:rFonts w:hint="eastAsia" w:ascii="楷体" w:hAnsi="楷体" w:eastAsia="楷体" w:cs="宋体"/>
          <w:b w:val="0"/>
          <w:bCs w:val="0"/>
          <w:color w:val="auto"/>
          <w:sz w:val="32"/>
          <w:szCs w:val="32"/>
        </w:rPr>
        <w:t>（四）预算绩效情况说明</w:t>
      </w:r>
    </w:p>
    <w:p>
      <w:pPr>
        <w:adjustRightInd/>
        <w:snapToGrid/>
        <w:spacing w:before="225" w:after="225" w:line="480" w:lineRule="atLeast"/>
        <w:ind w:firstLine="48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朗县县委宣传部</w:t>
      </w:r>
      <w:r>
        <w:rPr>
          <w:rFonts w:hint="eastAsia" w:ascii="仿宋_GB2312" w:hAnsi="仿宋_GB2312" w:eastAsia="仿宋_GB2312" w:cs="仿宋_GB2312"/>
          <w:color w:val="auto"/>
          <w:sz w:val="32"/>
          <w:szCs w:val="32"/>
        </w:rPr>
        <w:t>实行绩效目标管理</w:t>
      </w:r>
      <w:r>
        <w:rPr>
          <w:rFonts w:hint="eastAsia" w:ascii="仿宋_GB2312" w:hAnsi="仿宋_GB2312" w:eastAsia="仿宋_GB2312" w:cs="仿宋_GB2312"/>
          <w:color w:val="auto"/>
          <w:sz w:val="32"/>
          <w:szCs w:val="32"/>
          <w:lang w:eastAsia="zh-CN"/>
        </w:rPr>
        <w:t>工作正在推进。</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jc w:val="center"/>
        <w:textAlignment w:val="auto"/>
        <w:outlineLvl w:val="9"/>
        <w:rPr>
          <w:rFonts w:hint="eastAsia" w:ascii="宋体" w:hAnsi="宋体" w:eastAsia="宋体" w:cs="宋体"/>
          <w:color w:val="auto"/>
          <w:sz w:val="32"/>
          <w:szCs w:val="32"/>
        </w:rPr>
      </w:pPr>
      <w:r>
        <w:rPr>
          <w:rFonts w:hint="eastAsia" w:ascii="黑体" w:hAnsi="黑体" w:eastAsia="黑体" w:cs="宋体"/>
          <w:color w:val="auto"/>
          <w:sz w:val="32"/>
          <w:szCs w:val="32"/>
        </w:rPr>
        <w:t>第四部分 名词解释</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一、一般公共预算拨款收入：指财政部门当年拨付的资金。</w:t>
      </w:r>
    </w:p>
    <w:p>
      <w:pPr>
        <w:keepNext w:val="0"/>
        <w:keepLines w:val="0"/>
        <w:pageBreakBefore w:val="0"/>
        <w:widowControl/>
        <w:kinsoku/>
        <w:wordWrap/>
        <w:overflowPunct/>
        <w:topLinePunct w:val="0"/>
        <w:autoSpaceDE/>
        <w:autoSpaceDN/>
        <w:bidi w:val="0"/>
        <w:adjustRightInd/>
        <w:snapToGrid/>
        <w:spacing w:beforeAutospacing="0" w:after="0" w:afterAutospacing="0" w:line="640" w:lineRule="exact"/>
        <w:ind w:right="0" w:rightChars="0" w:firstLine="48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二、其他收入：指上述“一般公共预算拨款收入”以外的收入。主要是按规定动用的售房收入、存款利息收入等。</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22F8A"/>
    <w:multiLevelType w:val="singleLevel"/>
    <w:tmpl w:val="90522F8A"/>
    <w:lvl w:ilvl="0" w:tentative="0">
      <w:start w:val="1"/>
      <w:numFmt w:val="decimal"/>
      <w:suff w:val="nothing"/>
      <w:lvlText w:val="%1、"/>
      <w:lvlJc w:val="left"/>
    </w:lvl>
  </w:abstractNum>
  <w:abstractNum w:abstractNumId="1">
    <w:nsid w:val="95E2236A"/>
    <w:multiLevelType w:val="singleLevel"/>
    <w:tmpl w:val="95E2236A"/>
    <w:lvl w:ilvl="0" w:tentative="0">
      <w:start w:val="1"/>
      <w:numFmt w:val="chineseCounting"/>
      <w:suff w:val="space"/>
      <w:lvlText w:val="第%1部分"/>
      <w:lvlJc w:val="left"/>
      <w:rPr>
        <w:rFonts w:hint="eastAsia"/>
      </w:rPr>
    </w:lvl>
  </w:abstractNum>
  <w:abstractNum w:abstractNumId="2">
    <w:nsid w:val="FE5FB94D"/>
    <w:multiLevelType w:val="singleLevel"/>
    <w:tmpl w:val="FE5FB94D"/>
    <w:lvl w:ilvl="0" w:tentative="0">
      <w:start w:val="2"/>
      <w:numFmt w:val="chineseCounting"/>
      <w:suff w:val="space"/>
      <w:lvlText w:val="第%1部分"/>
      <w:lvlJc w:val="left"/>
      <w:rPr>
        <w:rFonts w:hint="eastAsia"/>
      </w:rPr>
    </w:lvl>
  </w:abstractNum>
  <w:abstractNum w:abstractNumId="3">
    <w:nsid w:val="29A47CA0"/>
    <w:multiLevelType w:val="singleLevel"/>
    <w:tmpl w:val="29A47CA0"/>
    <w:lvl w:ilvl="0" w:tentative="0">
      <w:start w:val="3"/>
      <w:numFmt w:val="chineseCounting"/>
      <w:suff w:val="nothing"/>
      <w:lvlText w:val="（%1）"/>
      <w:lvlJc w:val="left"/>
      <w:rPr>
        <w:rFonts w:hint="eastAsia"/>
      </w:rPr>
    </w:lvl>
  </w:abstractNum>
  <w:abstractNum w:abstractNumId="4">
    <w:nsid w:val="5AD95E34"/>
    <w:multiLevelType w:val="singleLevel"/>
    <w:tmpl w:val="5AD95E34"/>
    <w:lvl w:ilvl="0" w:tentative="0">
      <w:start w:val="2"/>
      <w:numFmt w:val="chineseCounting"/>
      <w:suff w:val="nothing"/>
      <w:lvlText w:val="%1、"/>
      <w:lvlJc w:val="left"/>
    </w:lvl>
  </w:abstractNum>
  <w:abstractNum w:abstractNumId="5">
    <w:nsid w:val="640CE748"/>
    <w:multiLevelType w:val="singleLevel"/>
    <w:tmpl w:val="640CE748"/>
    <w:lvl w:ilvl="0" w:tentative="0">
      <w:start w:val="7"/>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7FB6"/>
    <w:rsid w:val="00323B43"/>
    <w:rsid w:val="003D37D8"/>
    <w:rsid w:val="00426133"/>
    <w:rsid w:val="004358AB"/>
    <w:rsid w:val="008B7726"/>
    <w:rsid w:val="00D31D50"/>
    <w:rsid w:val="00F37952"/>
    <w:rsid w:val="01532BF3"/>
    <w:rsid w:val="041355A9"/>
    <w:rsid w:val="0A5A0C2D"/>
    <w:rsid w:val="0D101891"/>
    <w:rsid w:val="0FC360F5"/>
    <w:rsid w:val="10F56BCA"/>
    <w:rsid w:val="12CA73D8"/>
    <w:rsid w:val="1420246E"/>
    <w:rsid w:val="175406EA"/>
    <w:rsid w:val="18086A29"/>
    <w:rsid w:val="183A476A"/>
    <w:rsid w:val="187A501D"/>
    <w:rsid w:val="18850D52"/>
    <w:rsid w:val="1A5E4830"/>
    <w:rsid w:val="1C8F5718"/>
    <w:rsid w:val="1F6C3186"/>
    <w:rsid w:val="22754039"/>
    <w:rsid w:val="22935643"/>
    <w:rsid w:val="22EC6CD7"/>
    <w:rsid w:val="25E27C2E"/>
    <w:rsid w:val="269C5040"/>
    <w:rsid w:val="28A8089D"/>
    <w:rsid w:val="28ED061F"/>
    <w:rsid w:val="298A7D18"/>
    <w:rsid w:val="2AB05FB3"/>
    <w:rsid w:val="2B3F3A6F"/>
    <w:rsid w:val="2CDB55DF"/>
    <w:rsid w:val="309C364D"/>
    <w:rsid w:val="30E76570"/>
    <w:rsid w:val="336D5B08"/>
    <w:rsid w:val="371D4BB9"/>
    <w:rsid w:val="377B67CE"/>
    <w:rsid w:val="39333CED"/>
    <w:rsid w:val="3B585125"/>
    <w:rsid w:val="3C64389C"/>
    <w:rsid w:val="41140045"/>
    <w:rsid w:val="41264789"/>
    <w:rsid w:val="41FF5FD7"/>
    <w:rsid w:val="42225B78"/>
    <w:rsid w:val="425E3C10"/>
    <w:rsid w:val="42CF11D7"/>
    <w:rsid w:val="439158F6"/>
    <w:rsid w:val="463E15F7"/>
    <w:rsid w:val="478313BE"/>
    <w:rsid w:val="47E13F16"/>
    <w:rsid w:val="482214B9"/>
    <w:rsid w:val="48DE2138"/>
    <w:rsid w:val="4AE10D47"/>
    <w:rsid w:val="4C590017"/>
    <w:rsid w:val="4D713B9C"/>
    <w:rsid w:val="4E357A35"/>
    <w:rsid w:val="4EE60239"/>
    <w:rsid w:val="532C45D5"/>
    <w:rsid w:val="55550289"/>
    <w:rsid w:val="57536348"/>
    <w:rsid w:val="5836781B"/>
    <w:rsid w:val="5EA91B00"/>
    <w:rsid w:val="5EB76599"/>
    <w:rsid w:val="5F314F6B"/>
    <w:rsid w:val="5F631A56"/>
    <w:rsid w:val="5FC87980"/>
    <w:rsid w:val="61FE5967"/>
    <w:rsid w:val="62810307"/>
    <w:rsid w:val="63EC650E"/>
    <w:rsid w:val="644578EA"/>
    <w:rsid w:val="64AB4E1A"/>
    <w:rsid w:val="657B6450"/>
    <w:rsid w:val="69FD6714"/>
    <w:rsid w:val="6A5B67C8"/>
    <w:rsid w:val="6C600FAD"/>
    <w:rsid w:val="6CE16C5D"/>
    <w:rsid w:val="6E660EAF"/>
    <w:rsid w:val="6E9D509C"/>
    <w:rsid w:val="6F466273"/>
    <w:rsid w:val="6F4B06AF"/>
    <w:rsid w:val="6FFC3F9B"/>
    <w:rsid w:val="707116D2"/>
    <w:rsid w:val="70B67B88"/>
    <w:rsid w:val="75111436"/>
    <w:rsid w:val="75C035E4"/>
    <w:rsid w:val="76026851"/>
    <w:rsid w:val="76B1095D"/>
    <w:rsid w:val="79DC0682"/>
    <w:rsid w:val="7A607E2D"/>
    <w:rsid w:val="7CB13F5D"/>
    <w:rsid w:val="7E386D74"/>
    <w:rsid w:val="7EF3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1589</Words>
  <Characters>9061</Characters>
  <Lines>75</Lines>
  <Paragraphs>21</Paragraphs>
  <ScaleCrop>false</ScaleCrop>
  <LinksUpToDate>false</LinksUpToDate>
  <CharactersWithSpaces>10629</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2019-04-02T09:23:30Z</cp:lastPrinted>
  <dcterms:modified xsi:type="dcterms:W3CDTF">2019-04-02T09:26:11Z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