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仿宋" w:hAnsi="仿宋" w:eastAsia="仿宋"/>
          <w:sz w:val="32"/>
          <w:szCs w:val="32"/>
        </w:rPr>
      </w:pPr>
    </w:p>
    <w:p>
      <w:pPr>
        <w:spacing w:line="570" w:lineRule="exact"/>
        <w:jc w:val="center"/>
        <w:rPr>
          <w:sz w:val="44"/>
          <w:szCs w:val="44"/>
        </w:rPr>
      </w:pPr>
    </w:p>
    <w:p>
      <w:pPr>
        <w:spacing w:line="570" w:lineRule="exact"/>
        <w:jc w:val="center"/>
        <w:rPr>
          <w:sz w:val="44"/>
          <w:szCs w:val="44"/>
        </w:rPr>
      </w:pPr>
    </w:p>
    <w:p>
      <w:pPr>
        <w:spacing w:line="570" w:lineRule="exact"/>
        <w:jc w:val="center"/>
        <w:rPr>
          <w:sz w:val="44"/>
          <w:szCs w:val="44"/>
        </w:rPr>
      </w:pPr>
    </w:p>
    <w:p>
      <w:pPr>
        <w:spacing w:line="570" w:lineRule="exact"/>
        <w:jc w:val="center"/>
        <w:rPr>
          <w:rFonts w:ascii="黑体" w:eastAsia="黑体"/>
          <w:b/>
          <w:bCs/>
          <w:sz w:val="52"/>
          <w:szCs w:val="52"/>
        </w:rPr>
      </w:pPr>
    </w:p>
    <w:p>
      <w:pPr>
        <w:spacing w:line="570" w:lineRule="exact"/>
        <w:jc w:val="center"/>
        <w:rPr>
          <w:rFonts w:ascii="黑体" w:eastAsia="黑体"/>
          <w:b/>
          <w:bCs/>
          <w:sz w:val="52"/>
          <w:szCs w:val="52"/>
        </w:rPr>
      </w:pPr>
    </w:p>
    <w:p>
      <w:pPr>
        <w:spacing w:line="570" w:lineRule="exact"/>
        <w:jc w:val="center"/>
        <w:rPr>
          <w:rFonts w:ascii="黑体" w:eastAsia="黑体"/>
          <w:b/>
          <w:bCs/>
          <w:sz w:val="52"/>
          <w:szCs w:val="52"/>
        </w:rPr>
      </w:pPr>
      <w:r>
        <w:rPr>
          <w:rFonts w:hint="eastAsia" w:ascii="黑体" w:eastAsia="黑体" w:cs="黑体"/>
          <w:b/>
          <w:bCs/>
          <w:sz w:val="52"/>
          <w:szCs w:val="52"/>
        </w:rPr>
        <w:t>朗县（仲达镇）</w:t>
      </w:r>
      <w:r>
        <w:rPr>
          <w:rFonts w:ascii="黑体" w:eastAsia="黑体" w:cs="黑体"/>
          <w:b/>
          <w:bCs/>
          <w:sz w:val="52"/>
          <w:szCs w:val="52"/>
        </w:rPr>
        <w:t xml:space="preserve"> </w:t>
      </w:r>
      <w:r>
        <w:rPr>
          <w:rFonts w:hint="eastAsia" w:ascii="黑体" w:eastAsia="黑体" w:cs="黑体"/>
          <w:b/>
          <w:bCs/>
          <w:sz w:val="52"/>
          <w:szCs w:val="52"/>
        </w:rPr>
        <w:t>2019年度部门预算</w:t>
      </w:r>
    </w:p>
    <w:p>
      <w:pPr>
        <w:spacing w:line="570" w:lineRule="exact"/>
        <w:rPr>
          <w:sz w:val="44"/>
          <w:szCs w:val="44"/>
        </w:rPr>
      </w:pPr>
    </w:p>
    <w:p>
      <w:pPr>
        <w:spacing w:line="570" w:lineRule="exact"/>
        <w:rPr>
          <w:sz w:val="44"/>
          <w:szCs w:val="44"/>
        </w:rPr>
      </w:pPr>
    </w:p>
    <w:p>
      <w:pPr>
        <w:spacing w:line="570" w:lineRule="exact"/>
        <w:rPr>
          <w:sz w:val="44"/>
          <w:szCs w:val="44"/>
        </w:rPr>
      </w:pPr>
    </w:p>
    <w:p>
      <w:pPr>
        <w:spacing w:line="570" w:lineRule="exact"/>
        <w:rPr>
          <w:sz w:val="44"/>
          <w:szCs w:val="44"/>
        </w:rPr>
      </w:pPr>
    </w:p>
    <w:p>
      <w:pPr>
        <w:spacing w:line="570" w:lineRule="exact"/>
        <w:rPr>
          <w:sz w:val="44"/>
          <w:szCs w:val="44"/>
        </w:rPr>
      </w:pPr>
    </w:p>
    <w:p>
      <w:pPr>
        <w:spacing w:line="570" w:lineRule="exact"/>
        <w:rPr>
          <w:sz w:val="44"/>
          <w:szCs w:val="44"/>
        </w:rPr>
      </w:pPr>
    </w:p>
    <w:p>
      <w:pPr>
        <w:spacing w:line="570" w:lineRule="exact"/>
        <w:rPr>
          <w:sz w:val="44"/>
          <w:szCs w:val="44"/>
        </w:rPr>
      </w:pPr>
    </w:p>
    <w:p>
      <w:pPr>
        <w:spacing w:line="570" w:lineRule="exact"/>
        <w:rPr>
          <w:sz w:val="44"/>
          <w:szCs w:val="44"/>
        </w:rPr>
      </w:pPr>
    </w:p>
    <w:p>
      <w:pPr>
        <w:spacing w:line="570" w:lineRule="exact"/>
        <w:rPr>
          <w:sz w:val="44"/>
          <w:szCs w:val="44"/>
        </w:rPr>
      </w:pPr>
    </w:p>
    <w:p>
      <w:pPr>
        <w:spacing w:line="570" w:lineRule="exact"/>
        <w:rPr>
          <w:sz w:val="44"/>
          <w:szCs w:val="44"/>
        </w:rPr>
      </w:pPr>
    </w:p>
    <w:p>
      <w:pPr>
        <w:spacing w:line="570" w:lineRule="exact"/>
        <w:rPr>
          <w:sz w:val="44"/>
          <w:szCs w:val="44"/>
        </w:rPr>
      </w:pPr>
    </w:p>
    <w:p>
      <w:pPr>
        <w:spacing w:line="570" w:lineRule="exact"/>
        <w:rPr>
          <w:sz w:val="44"/>
          <w:szCs w:val="44"/>
        </w:rPr>
      </w:pPr>
    </w:p>
    <w:p>
      <w:pPr>
        <w:spacing w:line="570" w:lineRule="exact"/>
        <w:rPr>
          <w:sz w:val="44"/>
          <w:szCs w:val="44"/>
        </w:rPr>
      </w:pPr>
    </w:p>
    <w:p>
      <w:pPr>
        <w:spacing w:line="570" w:lineRule="exact"/>
        <w:jc w:val="center"/>
        <w:rPr>
          <w:rFonts w:ascii="宋体"/>
          <w:sz w:val="32"/>
          <w:szCs w:val="32"/>
        </w:rPr>
      </w:pPr>
      <w:r>
        <w:rPr>
          <w:rFonts w:ascii="宋体" w:hAnsi="宋体" w:cs="宋体"/>
          <w:sz w:val="32"/>
          <w:szCs w:val="32"/>
          <w:u w:val="single"/>
        </w:rPr>
        <w:t xml:space="preserve"> </w:t>
      </w:r>
      <w:r>
        <w:rPr>
          <w:rFonts w:hint="eastAsia" w:ascii="宋体" w:hAnsi="宋体" w:cs="宋体"/>
          <w:sz w:val="32"/>
          <w:szCs w:val="32"/>
          <w:u w:val="single"/>
        </w:rPr>
        <w:t xml:space="preserve">2019 </w:t>
      </w:r>
      <w:r>
        <w:rPr>
          <w:rFonts w:hint="eastAsia" w:ascii="宋体" w:hAnsi="宋体" w:cs="宋体"/>
          <w:sz w:val="32"/>
          <w:szCs w:val="32"/>
        </w:rPr>
        <w:t>年</w:t>
      </w:r>
      <w:r>
        <w:rPr>
          <w:rFonts w:ascii="宋体" w:hAnsi="宋体" w:cs="宋体"/>
          <w:sz w:val="32"/>
          <w:szCs w:val="32"/>
          <w:u w:val="single"/>
        </w:rPr>
        <w:t>4</w:t>
      </w:r>
      <w:r>
        <w:rPr>
          <w:rFonts w:hint="eastAsia" w:ascii="宋体" w:hAnsi="宋体" w:cs="宋体"/>
          <w:sz w:val="32"/>
          <w:szCs w:val="32"/>
        </w:rPr>
        <w:t>月</w:t>
      </w:r>
      <w:r>
        <w:rPr>
          <w:rFonts w:hint="eastAsia" w:ascii="宋体" w:hAnsi="宋体" w:cs="宋体"/>
          <w:sz w:val="32"/>
          <w:szCs w:val="32"/>
          <w:u w:val="single"/>
        </w:rPr>
        <w:t xml:space="preserve"> 3 </w:t>
      </w:r>
      <w:r>
        <w:rPr>
          <w:rFonts w:hint="eastAsia" w:ascii="宋体" w:hAnsi="宋体" w:cs="宋体"/>
          <w:sz w:val="32"/>
          <w:szCs w:val="32"/>
        </w:rPr>
        <w:t>日</w:t>
      </w:r>
    </w:p>
    <w:p>
      <w:pPr>
        <w:spacing w:line="570" w:lineRule="exact"/>
        <w:rPr>
          <w:rFonts w:ascii="宋体"/>
          <w:b/>
          <w:bCs/>
          <w:sz w:val="40"/>
          <w:szCs w:val="40"/>
        </w:rPr>
      </w:pPr>
    </w:p>
    <w:p>
      <w:pPr>
        <w:spacing w:line="570" w:lineRule="exact"/>
        <w:jc w:val="center"/>
        <w:rPr>
          <w:rFonts w:ascii="黑体" w:hAnsi="黑体" w:eastAsia="黑体"/>
          <w:sz w:val="44"/>
          <w:szCs w:val="44"/>
        </w:rPr>
      </w:pPr>
    </w:p>
    <w:p>
      <w:pPr>
        <w:spacing w:line="570" w:lineRule="exact"/>
        <w:jc w:val="center"/>
        <w:rPr>
          <w:rFonts w:ascii="黑体" w:hAnsi="黑体" w:eastAsia="黑体"/>
          <w:sz w:val="44"/>
          <w:szCs w:val="44"/>
        </w:rPr>
      </w:pPr>
    </w:p>
    <w:p>
      <w:pPr>
        <w:spacing w:after="225" w:line="480" w:lineRule="atLeast"/>
        <w:jc w:val="center"/>
        <w:rPr>
          <w:rFonts w:ascii="宋体"/>
          <w:color w:val="484848"/>
          <w:sz w:val="24"/>
          <w:szCs w:val="24"/>
        </w:rPr>
      </w:pPr>
      <w:r>
        <w:rPr>
          <w:rFonts w:hint="eastAsia" w:ascii="黑体" w:hAnsi="黑体" w:eastAsia="黑体" w:cs="黑体"/>
          <w:color w:val="484848"/>
          <w:sz w:val="27"/>
          <w:szCs w:val="27"/>
        </w:rPr>
        <w:t>目</w:t>
      </w:r>
      <w:r>
        <w:rPr>
          <w:rFonts w:ascii="黑体" w:hAnsi="黑体" w:eastAsia="黑体" w:cs="黑体"/>
          <w:color w:val="484848"/>
          <w:sz w:val="27"/>
          <w:szCs w:val="27"/>
        </w:rPr>
        <w:t xml:space="preserve"> </w:t>
      </w:r>
      <w:r>
        <w:rPr>
          <w:rFonts w:hint="eastAsia" w:ascii="黑体" w:hAnsi="黑体" w:eastAsia="黑体" w:cs="黑体"/>
          <w:color w:val="484848"/>
          <w:sz w:val="27"/>
          <w:szCs w:val="27"/>
        </w:rPr>
        <w:t>录</w:t>
      </w:r>
    </w:p>
    <w:p>
      <w:pPr>
        <w:spacing w:before="225" w:after="225" w:line="480" w:lineRule="atLeast"/>
        <w:ind w:firstLine="480"/>
        <w:rPr>
          <w:rFonts w:ascii="宋体"/>
          <w:color w:val="484848"/>
          <w:sz w:val="24"/>
          <w:szCs w:val="24"/>
        </w:rPr>
      </w:pPr>
      <w:r>
        <w:rPr>
          <w:rFonts w:hint="eastAsia" w:ascii="宋体" w:hAnsi="宋体" w:cs="宋体"/>
          <w:color w:val="484848"/>
          <w:sz w:val="24"/>
          <w:szCs w:val="24"/>
        </w:rPr>
        <w:t>第一部分</w:t>
      </w:r>
      <w:r>
        <w:rPr>
          <w:rFonts w:ascii="宋体" w:hAnsi="宋体" w:cs="宋体"/>
          <w:color w:val="484848"/>
          <w:sz w:val="24"/>
          <w:szCs w:val="24"/>
        </w:rPr>
        <w:t xml:space="preserve"> </w:t>
      </w:r>
      <w:r>
        <w:rPr>
          <w:rFonts w:hint="eastAsia" w:ascii="宋体" w:hAnsi="宋体" w:cs="宋体"/>
          <w:color w:val="484848"/>
          <w:sz w:val="24"/>
          <w:szCs w:val="24"/>
        </w:rPr>
        <w:t>朗县仲达镇（部门）概况</w:t>
      </w:r>
    </w:p>
    <w:p>
      <w:pPr>
        <w:spacing w:before="225" w:after="225" w:line="480" w:lineRule="atLeast"/>
        <w:ind w:firstLine="960" w:firstLineChars="400"/>
        <w:rPr>
          <w:rFonts w:ascii="宋体"/>
          <w:color w:val="484848"/>
          <w:sz w:val="24"/>
          <w:szCs w:val="24"/>
        </w:rPr>
      </w:pPr>
      <w:r>
        <w:rPr>
          <w:rFonts w:hint="eastAsia" w:ascii="宋体" w:hAnsi="宋体" w:cs="宋体"/>
          <w:color w:val="484848"/>
          <w:sz w:val="24"/>
          <w:szCs w:val="24"/>
        </w:rPr>
        <w:t>一、部门预算单位构成</w:t>
      </w:r>
    </w:p>
    <w:p>
      <w:pPr>
        <w:spacing w:before="225" w:after="225" w:line="480" w:lineRule="atLeast"/>
        <w:ind w:firstLine="960" w:firstLineChars="400"/>
        <w:rPr>
          <w:rFonts w:ascii="宋体"/>
          <w:color w:val="484848"/>
          <w:sz w:val="24"/>
          <w:szCs w:val="24"/>
        </w:rPr>
      </w:pPr>
      <w:r>
        <w:rPr>
          <w:rFonts w:hint="eastAsia" w:ascii="宋体" w:hAnsi="宋体" w:cs="宋体"/>
          <w:color w:val="484848"/>
          <w:sz w:val="24"/>
          <w:szCs w:val="24"/>
        </w:rPr>
        <w:t>二、部门职责和机构设置</w:t>
      </w:r>
    </w:p>
    <w:p>
      <w:pPr>
        <w:spacing w:before="225" w:after="225" w:line="480" w:lineRule="atLeast"/>
        <w:ind w:firstLine="480"/>
        <w:rPr>
          <w:rFonts w:ascii="宋体"/>
          <w:color w:val="484848"/>
          <w:sz w:val="24"/>
          <w:szCs w:val="24"/>
        </w:rPr>
      </w:pPr>
      <w:r>
        <w:rPr>
          <w:rFonts w:hint="eastAsia" w:ascii="宋体" w:hAnsi="宋体" w:cs="宋体"/>
          <w:color w:val="484848"/>
          <w:sz w:val="24"/>
          <w:szCs w:val="24"/>
        </w:rPr>
        <w:t>第二部分</w:t>
      </w:r>
      <w:r>
        <w:rPr>
          <w:rFonts w:ascii="宋体" w:hAnsi="宋体" w:cs="宋体"/>
          <w:color w:val="484848"/>
          <w:sz w:val="24"/>
          <w:szCs w:val="24"/>
        </w:rPr>
        <w:t xml:space="preserve"> </w:t>
      </w:r>
      <w:r>
        <w:rPr>
          <w:rFonts w:hint="eastAsia" w:ascii="宋体" w:hAnsi="宋体" w:cs="宋体"/>
          <w:color w:val="484848"/>
          <w:sz w:val="24"/>
          <w:szCs w:val="24"/>
        </w:rPr>
        <w:t>朗县仲达镇（部门）2019年度部门预算明细表</w:t>
      </w:r>
    </w:p>
    <w:p>
      <w:pPr>
        <w:spacing w:before="225" w:after="225" w:line="480" w:lineRule="atLeast"/>
        <w:ind w:firstLine="1024" w:firstLineChars="427"/>
        <w:rPr>
          <w:rFonts w:ascii="宋体"/>
          <w:color w:val="484848"/>
          <w:sz w:val="24"/>
          <w:szCs w:val="24"/>
        </w:rPr>
      </w:pPr>
      <w:r>
        <w:rPr>
          <w:rFonts w:hint="eastAsia" w:ascii="宋体" w:hAnsi="宋体" w:cs="宋体"/>
          <w:color w:val="484848"/>
          <w:sz w:val="24"/>
          <w:szCs w:val="24"/>
        </w:rPr>
        <w:t>一、财政拨款收支总表</w:t>
      </w:r>
    </w:p>
    <w:p>
      <w:pPr>
        <w:spacing w:before="225" w:after="225" w:line="480" w:lineRule="atLeast"/>
        <w:ind w:firstLine="1024" w:firstLineChars="427"/>
        <w:rPr>
          <w:rFonts w:ascii="宋体"/>
          <w:color w:val="484848"/>
          <w:sz w:val="24"/>
          <w:szCs w:val="24"/>
        </w:rPr>
      </w:pPr>
      <w:r>
        <w:rPr>
          <w:rFonts w:hint="eastAsia" w:ascii="宋体" w:hAnsi="宋体" w:cs="宋体"/>
          <w:color w:val="484848"/>
          <w:sz w:val="24"/>
          <w:szCs w:val="24"/>
        </w:rPr>
        <w:t>二、一般公共预算支出表</w:t>
      </w:r>
    </w:p>
    <w:p>
      <w:pPr>
        <w:spacing w:before="225" w:after="225" w:line="480" w:lineRule="atLeast"/>
        <w:ind w:firstLine="1024" w:firstLineChars="427"/>
        <w:rPr>
          <w:rFonts w:ascii="宋体"/>
          <w:color w:val="484848"/>
          <w:sz w:val="24"/>
          <w:szCs w:val="24"/>
        </w:rPr>
      </w:pPr>
      <w:r>
        <w:rPr>
          <w:rFonts w:hint="eastAsia" w:ascii="宋体" w:hAnsi="宋体" w:cs="宋体"/>
          <w:color w:val="484848"/>
          <w:sz w:val="24"/>
          <w:szCs w:val="24"/>
        </w:rPr>
        <w:t>三、一般公共预算基本支出表</w:t>
      </w:r>
    </w:p>
    <w:p>
      <w:pPr>
        <w:spacing w:before="225" w:after="225" w:line="480" w:lineRule="atLeast"/>
        <w:ind w:firstLine="1024" w:firstLineChars="427"/>
        <w:rPr>
          <w:rFonts w:ascii="宋体"/>
          <w:color w:val="484848"/>
          <w:sz w:val="24"/>
          <w:szCs w:val="24"/>
        </w:rPr>
      </w:pPr>
      <w:r>
        <w:rPr>
          <w:rFonts w:hint="eastAsia" w:ascii="宋体" w:hAnsi="宋体" w:cs="宋体"/>
          <w:color w:val="484848"/>
          <w:sz w:val="24"/>
          <w:szCs w:val="24"/>
        </w:rPr>
        <w:t>四、一般公共预算“三公”经费支出表</w:t>
      </w:r>
    </w:p>
    <w:p>
      <w:pPr>
        <w:spacing w:before="225" w:after="225" w:line="480" w:lineRule="atLeast"/>
        <w:ind w:firstLine="1024" w:firstLineChars="427"/>
        <w:rPr>
          <w:rFonts w:ascii="宋体"/>
          <w:color w:val="484848"/>
          <w:sz w:val="24"/>
          <w:szCs w:val="24"/>
        </w:rPr>
      </w:pPr>
      <w:r>
        <w:rPr>
          <w:rFonts w:hint="eastAsia" w:ascii="宋体" w:hAnsi="宋体" w:cs="宋体"/>
          <w:color w:val="484848"/>
          <w:sz w:val="24"/>
          <w:szCs w:val="24"/>
        </w:rPr>
        <w:t>五、政府性基金预算支出表</w:t>
      </w:r>
    </w:p>
    <w:p>
      <w:pPr>
        <w:spacing w:before="225" w:after="225" w:line="480" w:lineRule="atLeast"/>
        <w:ind w:firstLine="1024" w:firstLineChars="427"/>
        <w:rPr>
          <w:rFonts w:ascii="宋体"/>
          <w:color w:val="484848"/>
          <w:sz w:val="24"/>
          <w:szCs w:val="24"/>
        </w:rPr>
      </w:pPr>
      <w:r>
        <w:rPr>
          <w:rFonts w:hint="eastAsia" w:ascii="宋体" w:hAnsi="宋体" w:cs="宋体"/>
          <w:color w:val="484848"/>
          <w:sz w:val="24"/>
          <w:szCs w:val="24"/>
        </w:rPr>
        <w:t>六、部门收支总表</w:t>
      </w:r>
    </w:p>
    <w:p>
      <w:pPr>
        <w:spacing w:before="225" w:after="225" w:line="480" w:lineRule="atLeast"/>
        <w:ind w:firstLine="1024" w:firstLineChars="427"/>
        <w:rPr>
          <w:rFonts w:ascii="宋体"/>
          <w:color w:val="484848"/>
          <w:sz w:val="24"/>
          <w:szCs w:val="24"/>
        </w:rPr>
      </w:pPr>
      <w:r>
        <w:rPr>
          <w:rFonts w:hint="eastAsia" w:ascii="宋体" w:hAnsi="宋体" w:cs="宋体"/>
          <w:color w:val="484848"/>
          <w:sz w:val="24"/>
          <w:szCs w:val="24"/>
        </w:rPr>
        <w:t>七、部门收入总表</w:t>
      </w:r>
    </w:p>
    <w:p>
      <w:pPr>
        <w:spacing w:before="225" w:after="225" w:line="480" w:lineRule="atLeast"/>
        <w:ind w:firstLine="1024" w:firstLineChars="427"/>
        <w:rPr>
          <w:rFonts w:ascii="宋体"/>
          <w:color w:val="484848"/>
          <w:sz w:val="24"/>
          <w:szCs w:val="24"/>
        </w:rPr>
      </w:pPr>
      <w:r>
        <w:rPr>
          <w:rFonts w:hint="eastAsia" w:ascii="宋体" w:hAnsi="宋体" w:cs="宋体"/>
          <w:color w:val="484848"/>
          <w:sz w:val="24"/>
          <w:szCs w:val="24"/>
        </w:rPr>
        <w:t>八、部门支出总表</w:t>
      </w:r>
    </w:p>
    <w:p>
      <w:pPr>
        <w:spacing w:before="225" w:after="225" w:line="480" w:lineRule="atLeast"/>
        <w:ind w:firstLine="480"/>
        <w:rPr>
          <w:rFonts w:ascii="宋体"/>
          <w:color w:val="484848"/>
          <w:sz w:val="24"/>
          <w:szCs w:val="24"/>
        </w:rPr>
      </w:pPr>
      <w:r>
        <w:rPr>
          <w:rFonts w:hint="eastAsia" w:ascii="宋体" w:hAnsi="宋体" w:cs="宋体"/>
          <w:color w:val="484848"/>
          <w:sz w:val="24"/>
          <w:szCs w:val="24"/>
        </w:rPr>
        <w:t>第三部分</w:t>
      </w:r>
      <w:r>
        <w:rPr>
          <w:rFonts w:ascii="宋体" w:hAnsi="宋体" w:cs="宋体"/>
          <w:color w:val="484848"/>
          <w:sz w:val="24"/>
          <w:szCs w:val="24"/>
        </w:rPr>
        <w:t xml:space="preserve"> </w:t>
      </w:r>
      <w:r>
        <w:rPr>
          <w:rFonts w:hint="eastAsia" w:ascii="宋体" w:hAnsi="宋体" w:cs="宋体"/>
          <w:color w:val="484848"/>
          <w:sz w:val="24"/>
          <w:szCs w:val="24"/>
        </w:rPr>
        <w:t>朗县仲达镇（部门）2019年度部门预算数据分析</w:t>
      </w:r>
    </w:p>
    <w:p>
      <w:pPr>
        <w:spacing w:before="225" w:after="225" w:line="480" w:lineRule="atLeast"/>
        <w:ind w:firstLine="480"/>
        <w:rPr>
          <w:rFonts w:ascii="宋体"/>
          <w:color w:val="484848"/>
          <w:sz w:val="24"/>
          <w:szCs w:val="24"/>
        </w:rPr>
      </w:pPr>
      <w:r>
        <w:rPr>
          <w:rFonts w:hint="eastAsia" w:ascii="宋体" w:hAnsi="宋体" w:cs="宋体"/>
          <w:color w:val="484848"/>
          <w:sz w:val="24"/>
          <w:szCs w:val="24"/>
        </w:rPr>
        <w:t>第四部分</w:t>
      </w:r>
      <w:r>
        <w:rPr>
          <w:rFonts w:ascii="宋体" w:hAnsi="宋体" w:cs="宋体"/>
          <w:color w:val="484848"/>
          <w:sz w:val="24"/>
          <w:szCs w:val="24"/>
        </w:rPr>
        <w:t xml:space="preserve"> </w:t>
      </w:r>
      <w:r>
        <w:rPr>
          <w:rFonts w:hint="eastAsia" w:ascii="宋体" w:hAnsi="宋体" w:cs="宋体"/>
          <w:color w:val="484848"/>
          <w:sz w:val="24"/>
          <w:szCs w:val="24"/>
        </w:rPr>
        <w:t>名词解释</w:t>
      </w:r>
    </w:p>
    <w:p>
      <w:pPr>
        <w:spacing w:line="570" w:lineRule="exact"/>
        <w:rPr>
          <w:rFonts w:ascii="黑体" w:hAnsi="宋体" w:eastAsia="黑体"/>
          <w:sz w:val="48"/>
          <w:szCs w:val="48"/>
        </w:rPr>
      </w:pPr>
    </w:p>
    <w:p>
      <w:pPr>
        <w:spacing w:line="570" w:lineRule="exact"/>
        <w:rPr>
          <w:rFonts w:ascii="黑体" w:hAnsi="宋体" w:eastAsia="黑体"/>
          <w:sz w:val="48"/>
          <w:szCs w:val="48"/>
        </w:rPr>
      </w:pPr>
    </w:p>
    <w:p>
      <w:pPr>
        <w:spacing w:line="570" w:lineRule="exact"/>
        <w:rPr>
          <w:rFonts w:ascii="黑体" w:hAnsi="宋体" w:eastAsia="黑体"/>
          <w:sz w:val="48"/>
          <w:szCs w:val="48"/>
        </w:rPr>
      </w:pPr>
    </w:p>
    <w:p>
      <w:pPr>
        <w:spacing w:line="570" w:lineRule="exact"/>
        <w:rPr>
          <w:rFonts w:ascii="黑体" w:hAnsi="宋体" w:eastAsia="黑体"/>
          <w:sz w:val="48"/>
          <w:szCs w:val="48"/>
        </w:rPr>
      </w:pPr>
    </w:p>
    <w:p>
      <w:pPr>
        <w:spacing w:line="570" w:lineRule="exact"/>
        <w:rPr>
          <w:rFonts w:ascii="黑体" w:hAnsi="宋体" w:eastAsia="黑体"/>
          <w:sz w:val="48"/>
          <w:szCs w:val="48"/>
        </w:rPr>
      </w:pPr>
    </w:p>
    <w:p>
      <w:pPr>
        <w:adjustRightInd w:val="0"/>
        <w:snapToGrid w:val="0"/>
        <w:spacing w:line="570" w:lineRule="exact"/>
        <w:ind w:firstLine="480" w:firstLineChars="200"/>
        <w:jc w:val="center"/>
        <w:rPr>
          <w:rFonts w:ascii="黑体" w:hAnsi="黑体" w:eastAsia="黑体"/>
          <w:sz w:val="24"/>
          <w:szCs w:val="24"/>
        </w:rPr>
      </w:pPr>
      <w:r>
        <w:rPr>
          <w:rFonts w:hint="eastAsia" w:ascii="黑体" w:hAnsi="黑体" w:eastAsia="黑体" w:cs="黑体"/>
          <w:sz w:val="24"/>
          <w:szCs w:val="24"/>
        </w:rPr>
        <w:t>第一部分</w:t>
      </w:r>
      <w:r>
        <w:rPr>
          <w:rFonts w:ascii="黑体" w:hAnsi="黑体" w:eastAsia="黑体" w:cs="黑体"/>
          <w:sz w:val="24"/>
          <w:szCs w:val="24"/>
        </w:rPr>
        <w:t xml:space="preserve"> </w:t>
      </w:r>
      <w:r>
        <w:rPr>
          <w:rFonts w:hint="eastAsia" w:ascii="黑体" w:hAnsi="黑体" w:eastAsia="黑体" w:cs="黑体"/>
          <w:sz w:val="24"/>
          <w:szCs w:val="24"/>
        </w:rPr>
        <w:t>西藏自治区住房和城乡建设厅（部门）概况</w:t>
      </w:r>
    </w:p>
    <w:p>
      <w:pPr>
        <w:adjustRightInd w:val="0"/>
        <w:snapToGrid w:val="0"/>
        <w:spacing w:line="570" w:lineRule="exact"/>
        <w:ind w:firstLine="480" w:firstLineChars="200"/>
        <w:rPr>
          <w:rFonts w:ascii="黑体" w:hAnsi="黑体" w:eastAsia="黑体"/>
          <w:sz w:val="24"/>
          <w:szCs w:val="24"/>
        </w:rPr>
      </w:pPr>
      <w:r>
        <w:rPr>
          <w:rFonts w:hint="eastAsia" w:ascii="黑体" w:hAnsi="黑体" w:eastAsia="黑体" w:cs="黑体"/>
          <w:sz w:val="24"/>
          <w:szCs w:val="24"/>
        </w:rPr>
        <w:t>一、部门预算单位构成</w:t>
      </w:r>
    </w:p>
    <w:p>
      <w:pPr>
        <w:adjustRightInd w:val="0"/>
        <w:snapToGrid w:val="0"/>
        <w:spacing w:before="225" w:after="225" w:line="570" w:lineRule="exact"/>
        <w:ind w:firstLine="480"/>
        <w:rPr>
          <w:rFonts w:ascii="宋体" w:cs="宋体"/>
          <w:sz w:val="24"/>
          <w:szCs w:val="24"/>
        </w:rPr>
      </w:pPr>
      <w:r>
        <w:rPr>
          <w:rFonts w:hint="eastAsia" w:ascii="宋体" w:hAnsi="宋体" w:cs="宋体"/>
          <w:sz w:val="24"/>
          <w:szCs w:val="24"/>
        </w:rPr>
        <w:t>纳入朗县仲达镇2019年部门预算编制范围的部门包括党群办、</w:t>
      </w:r>
      <w:bookmarkStart w:id="0" w:name="OLE_LINK1"/>
      <w:r>
        <w:rPr>
          <w:rFonts w:hint="eastAsia" w:ascii="宋体" w:hAnsi="宋体" w:cs="宋体"/>
          <w:sz w:val="24"/>
          <w:szCs w:val="24"/>
        </w:rPr>
        <w:t>政务办、财务室、经济与社会保障办、综治办</w:t>
      </w:r>
      <w:r>
        <w:rPr>
          <w:rFonts w:ascii="宋体" w:hAnsi="宋体" w:cs="宋体"/>
          <w:sz w:val="24"/>
          <w:szCs w:val="24"/>
        </w:rPr>
        <w:t>5</w:t>
      </w:r>
      <w:r>
        <w:rPr>
          <w:rFonts w:hint="eastAsia" w:ascii="宋体" w:hAnsi="宋体" w:cs="宋体"/>
          <w:sz w:val="24"/>
          <w:szCs w:val="24"/>
        </w:rPr>
        <w:t>个行政部门；文化服务中心、农牧林综合服务中心、后勤服务中心、卫生院</w:t>
      </w:r>
      <w:bookmarkEnd w:id="0"/>
      <w:r>
        <w:rPr>
          <w:rFonts w:ascii="宋体" w:hAnsi="宋体" w:cs="宋体"/>
          <w:sz w:val="24"/>
          <w:szCs w:val="24"/>
        </w:rPr>
        <w:t>4</w:t>
      </w:r>
      <w:r>
        <w:rPr>
          <w:rFonts w:hint="eastAsia" w:ascii="宋体" w:hAnsi="宋体" w:cs="宋体"/>
          <w:sz w:val="24"/>
          <w:szCs w:val="24"/>
        </w:rPr>
        <w:t>个事业部门。</w:t>
      </w:r>
    </w:p>
    <w:p>
      <w:pPr>
        <w:adjustRightInd w:val="0"/>
        <w:snapToGrid w:val="0"/>
        <w:spacing w:line="570" w:lineRule="exact"/>
        <w:ind w:firstLine="480" w:firstLineChars="200"/>
        <w:rPr>
          <w:rFonts w:ascii="黑体" w:hAnsi="黑体" w:eastAsia="黑体"/>
          <w:sz w:val="24"/>
          <w:szCs w:val="24"/>
        </w:rPr>
      </w:pPr>
      <w:r>
        <w:rPr>
          <w:rFonts w:hint="eastAsia" w:ascii="黑体" w:hAnsi="黑体" w:eastAsia="黑体" w:cs="黑体"/>
          <w:sz w:val="24"/>
          <w:szCs w:val="24"/>
        </w:rPr>
        <w:t>二、部门职责和机构设置</w:t>
      </w:r>
    </w:p>
    <w:p>
      <w:pPr>
        <w:adjustRightInd w:val="0"/>
        <w:snapToGrid w:val="0"/>
        <w:spacing w:line="570" w:lineRule="exact"/>
        <w:ind w:firstLine="470" w:firstLineChars="196"/>
        <w:rPr>
          <w:rFonts w:ascii="楷体" w:hAnsi="楷体" w:eastAsia="楷体"/>
          <w:sz w:val="24"/>
          <w:szCs w:val="24"/>
        </w:rPr>
      </w:pPr>
      <w:r>
        <w:rPr>
          <w:rFonts w:hint="eastAsia" w:ascii="楷体" w:hAnsi="楷体" w:eastAsia="楷体" w:cs="楷体"/>
          <w:sz w:val="24"/>
          <w:szCs w:val="24"/>
        </w:rPr>
        <w:t>（一）部门职责</w:t>
      </w:r>
    </w:p>
    <w:p>
      <w:pPr>
        <w:adjustRightInd w:val="0"/>
        <w:snapToGrid w:val="0"/>
        <w:spacing w:line="570" w:lineRule="exact"/>
        <w:ind w:firstLine="470" w:firstLineChars="196"/>
        <w:rPr>
          <w:rFonts w:ascii="宋体" w:cs="宋体"/>
          <w:sz w:val="24"/>
          <w:szCs w:val="24"/>
        </w:rPr>
      </w:pPr>
      <w:r>
        <w:rPr>
          <w:rFonts w:ascii="宋体" w:hAnsi="宋体" w:cs="宋体"/>
          <w:sz w:val="24"/>
          <w:szCs w:val="24"/>
        </w:rPr>
        <w:t>1.</w:t>
      </w:r>
      <w:r>
        <w:rPr>
          <w:rFonts w:hint="eastAsia" w:ascii="宋体" w:hAnsi="宋体" w:cs="宋体"/>
          <w:sz w:val="24"/>
          <w:szCs w:val="24"/>
        </w:rPr>
        <w:t>执行上级国家行政机关的决定、命令和国家制定的法令、法规，接受同级党委的领导，执行本级人民代表大会的各项决议，并报告执行决议、决定和命令的情况。</w:t>
      </w:r>
    </w:p>
    <w:p>
      <w:pPr>
        <w:adjustRightInd w:val="0"/>
        <w:snapToGrid w:val="0"/>
        <w:spacing w:line="57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制定并落实本行政区域的经济计划和措施，促进产业结构调整及其他经济保持平衡协调发展，全面提高人民群众的生活水平和生活质量。</w:t>
      </w:r>
    </w:p>
    <w:p>
      <w:pPr>
        <w:adjustRightInd w:val="0"/>
        <w:snapToGrid w:val="0"/>
        <w:spacing w:line="57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承担国有资产、集体资产管理、监督及增值保值责任</w:t>
      </w:r>
      <w:r>
        <w:rPr>
          <w:rFonts w:ascii="宋体" w:hAnsi="宋体" w:cs="宋体"/>
          <w:sz w:val="24"/>
          <w:szCs w:val="24"/>
        </w:rPr>
        <w:t>;</w:t>
      </w:r>
      <w:r>
        <w:rPr>
          <w:rFonts w:hint="eastAsia" w:ascii="宋体" w:hAnsi="宋体" w:cs="宋体"/>
          <w:sz w:val="24"/>
          <w:szCs w:val="24"/>
        </w:rPr>
        <w:t>保护公民私人所有合法财产，保障集体经济组织应有的自主权</w:t>
      </w:r>
      <w:r>
        <w:rPr>
          <w:rFonts w:ascii="宋体" w:hAnsi="宋体" w:cs="宋体"/>
          <w:sz w:val="24"/>
          <w:szCs w:val="24"/>
        </w:rPr>
        <w:t>;</w:t>
      </w:r>
      <w:r>
        <w:rPr>
          <w:rFonts w:hint="eastAsia" w:ascii="宋体" w:hAnsi="宋体" w:cs="宋体"/>
          <w:sz w:val="24"/>
          <w:szCs w:val="24"/>
        </w:rPr>
        <w:t>监督企业和各种经济联合体、个体户认真执行国家的法律、法令和政策，履行经济合同。</w:t>
      </w:r>
    </w:p>
    <w:p>
      <w:pPr>
        <w:adjustRightInd w:val="0"/>
        <w:snapToGrid w:val="0"/>
        <w:spacing w:line="57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开展社会主义民主和法制的宣传教育，保障公民的权利</w:t>
      </w:r>
      <w:r>
        <w:rPr>
          <w:rFonts w:ascii="宋体" w:hAnsi="宋体" w:cs="宋体"/>
          <w:sz w:val="24"/>
          <w:szCs w:val="24"/>
        </w:rPr>
        <w:t>;</w:t>
      </w:r>
      <w:r>
        <w:rPr>
          <w:rFonts w:hint="eastAsia" w:ascii="宋体" w:hAnsi="宋体" w:cs="宋体"/>
          <w:sz w:val="24"/>
          <w:szCs w:val="24"/>
        </w:rPr>
        <w:t>制定社会治安综合治理工作规划并组织实施</w:t>
      </w:r>
      <w:r>
        <w:rPr>
          <w:rFonts w:ascii="宋体" w:hAnsi="宋体" w:cs="宋体"/>
          <w:sz w:val="24"/>
          <w:szCs w:val="24"/>
        </w:rPr>
        <w:t>;</w:t>
      </w:r>
      <w:r>
        <w:rPr>
          <w:rFonts w:hint="eastAsia" w:ascii="宋体" w:hAnsi="宋体" w:cs="宋体"/>
          <w:sz w:val="24"/>
          <w:szCs w:val="24"/>
        </w:rPr>
        <w:t>加强社区管理工作，依法管理外来流动人口，处理人民来信来访，调解民间纠纷，打击违法犯罪，维护社会稳定。</w:t>
      </w:r>
    </w:p>
    <w:p>
      <w:pPr>
        <w:adjustRightInd w:val="0"/>
        <w:snapToGrid w:val="0"/>
        <w:spacing w:line="57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制定社会各项事业发展计划，发展教育、卫生、科技、民政、广播电视、文化、体育事业</w:t>
      </w:r>
      <w:r>
        <w:rPr>
          <w:rFonts w:ascii="宋体" w:hAnsi="宋体" w:cs="宋体"/>
          <w:sz w:val="24"/>
          <w:szCs w:val="24"/>
        </w:rPr>
        <w:t>;</w:t>
      </w:r>
      <w:r>
        <w:rPr>
          <w:rFonts w:hint="eastAsia" w:ascii="宋体" w:hAnsi="宋体" w:cs="宋体"/>
          <w:sz w:val="24"/>
          <w:szCs w:val="24"/>
        </w:rPr>
        <w:t>组织实施义务教育和其他各类教育</w:t>
      </w:r>
      <w:r>
        <w:rPr>
          <w:rFonts w:ascii="宋体" w:hAnsi="宋体" w:cs="宋体"/>
          <w:sz w:val="24"/>
          <w:szCs w:val="24"/>
        </w:rPr>
        <w:t>;</w:t>
      </w:r>
      <w:r>
        <w:rPr>
          <w:rFonts w:hint="eastAsia" w:ascii="宋体" w:hAnsi="宋体" w:cs="宋体"/>
          <w:sz w:val="24"/>
          <w:szCs w:val="24"/>
        </w:rPr>
        <w:t>加强计划生育工作</w:t>
      </w:r>
      <w:r>
        <w:rPr>
          <w:rFonts w:ascii="宋体" w:hAnsi="宋体" w:cs="宋体"/>
          <w:sz w:val="24"/>
          <w:szCs w:val="24"/>
        </w:rPr>
        <w:t>;</w:t>
      </w:r>
      <w:r>
        <w:rPr>
          <w:rFonts w:hint="eastAsia" w:ascii="宋体" w:hAnsi="宋体" w:cs="宋体"/>
          <w:sz w:val="24"/>
          <w:szCs w:val="24"/>
        </w:rPr>
        <w:t>推进社会保障、社会福利事业和养老保险工作</w:t>
      </w:r>
      <w:r>
        <w:rPr>
          <w:rFonts w:ascii="宋体" w:hAnsi="宋体" w:cs="宋体"/>
          <w:sz w:val="24"/>
          <w:szCs w:val="24"/>
        </w:rPr>
        <w:t>;</w:t>
      </w:r>
      <w:r>
        <w:rPr>
          <w:rFonts w:hint="eastAsia" w:ascii="宋体" w:hAnsi="宋体" w:cs="宋体"/>
          <w:sz w:val="24"/>
          <w:szCs w:val="24"/>
        </w:rPr>
        <w:t>做好劳动管理、科普、老龄及宗教、侨务等工作。</w:t>
      </w:r>
    </w:p>
    <w:p>
      <w:pPr>
        <w:adjustRightInd w:val="0"/>
        <w:snapToGrid w:val="0"/>
        <w:spacing w:line="57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加强镇级财政的监督和管理，按计划组织、管理镇财政收入和支出，执行国家有关财经纪律和政策，保证国家财政收入的完成</w:t>
      </w:r>
      <w:r>
        <w:rPr>
          <w:rFonts w:ascii="宋体" w:hAnsi="宋体" w:cs="宋体"/>
          <w:sz w:val="24"/>
          <w:szCs w:val="24"/>
        </w:rPr>
        <w:t>;</w:t>
      </w:r>
      <w:r>
        <w:rPr>
          <w:rFonts w:hint="eastAsia" w:ascii="宋体" w:hAnsi="宋体" w:cs="宋体"/>
          <w:sz w:val="24"/>
          <w:szCs w:val="24"/>
        </w:rPr>
        <w:t>做好统计工作。</w:t>
      </w:r>
    </w:p>
    <w:p>
      <w:pPr>
        <w:adjustRightInd w:val="0"/>
        <w:snapToGrid w:val="0"/>
        <w:spacing w:line="570" w:lineRule="exact"/>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指导、支持、帮助村</w:t>
      </w:r>
      <w:r>
        <w:rPr>
          <w:rFonts w:ascii="宋体" w:hAnsi="宋体" w:cs="宋体"/>
          <w:sz w:val="24"/>
          <w:szCs w:val="24"/>
        </w:rPr>
        <w:t>(</w:t>
      </w:r>
      <w:r>
        <w:rPr>
          <w:rFonts w:hint="eastAsia" w:ascii="宋体" w:hAnsi="宋体" w:cs="宋体"/>
          <w:sz w:val="24"/>
          <w:szCs w:val="24"/>
        </w:rPr>
        <w:t>居</w:t>
      </w:r>
      <w:r>
        <w:rPr>
          <w:rFonts w:ascii="宋体" w:hAnsi="宋体" w:cs="宋体"/>
          <w:sz w:val="24"/>
          <w:szCs w:val="24"/>
        </w:rPr>
        <w:t>)</w:t>
      </w:r>
      <w:r>
        <w:rPr>
          <w:rFonts w:hint="eastAsia" w:ascii="宋体" w:hAnsi="宋体" w:cs="宋体"/>
          <w:sz w:val="24"/>
          <w:szCs w:val="24"/>
        </w:rPr>
        <w:t>民委员会的组织制度建设和业务建设，促进村</w:t>
      </w:r>
      <w:r>
        <w:rPr>
          <w:rFonts w:ascii="宋体" w:hAnsi="宋体" w:cs="宋体"/>
          <w:sz w:val="24"/>
          <w:szCs w:val="24"/>
        </w:rPr>
        <w:t>(</w:t>
      </w:r>
      <w:r>
        <w:rPr>
          <w:rFonts w:hint="eastAsia" w:ascii="宋体" w:hAnsi="宋体" w:cs="宋体"/>
          <w:sz w:val="24"/>
          <w:szCs w:val="24"/>
        </w:rPr>
        <w:t>居</w:t>
      </w:r>
      <w:r>
        <w:rPr>
          <w:rFonts w:ascii="宋体" w:hAnsi="宋体" w:cs="宋体"/>
          <w:sz w:val="24"/>
          <w:szCs w:val="24"/>
        </w:rPr>
        <w:t>)</w:t>
      </w:r>
      <w:r>
        <w:rPr>
          <w:rFonts w:hint="eastAsia" w:ascii="宋体" w:hAnsi="宋体" w:cs="宋体"/>
          <w:sz w:val="24"/>
          <w:szCs w:val="24"/>
        </w:rPr>
        <w:t>民委员会民主自治。</w:t>
      </w:r>
    </w:p>
    <w:p>
      <w:pPr>
        <w:adjustRightInd w:val="0"/>
        <w:snapToGrid w:val="0"/>
        <w:spacing w:line="570" w:lineRule="exact"/>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制定和组织实施镇村建设规划</w:t>
      </w:r>
      <w:r>
        <w:rPr>
          <w:rFonts w:ascii="宋体" w:hAnsi="宋体" w:cs="宋体"/>
          <w:sz w:val="24"/>
          <w:szCs w:val="24"/>
        </w:rPr>
        <w:t>;</w:t>
      </w:r>
      <w:r>
        <w:rPr>
          <w:rFonts w:hint="eastAsia" w:ascii="宋体" w:hAnsi="宋体" w:cs="宋体"/>
          <w:sz w:val="24"/>
          <w:szCs w:val="24"/>
        </w:rPr>
        <w:t>加强公用、市政设施、水利建设和管理以及房屋土地管理和环境综合整治工作，保护和改善生活环境和生态环境。</w:t>
      </w:r>
    </w:p>
    <w:p>
      <w:pPr>
        <w:adjustRightInd w:val="0"/>
        <w:snapToGrid w:val="0"/>
        <w:spacing w:line="570" w:lineRule="exact"/>
        <w:ind w:firstLine="480" w:firstLineChars="200"/>
        <w:rPr>
          <w:rFonts w:ascii="宋体" w:cs="宋体"/>
          <w:sz w:val="24"/>
          <w:szCs w:val="24"/>
        </w:rPr>
      </w:pPr>
      <w:r>
        <w:rPr>
          <w:rFonts w:ascii="宋体" w:hAnsi="宋体" w:cs="宋体"/>
          <w:sz w:val="24"/>
          <w:szCs w:val="24"/>
        </w:rPr>
        <w:t>9.</w:t>
      </w:r>
      <w:r>
        <w:rPr>
          <w:rFonts w:hint="eastAsia" w:ascii="宋体" w:hAnsi="宋体" w:cs="宋体"/>
          <w:sz w:val="24"/>
          <w:szCs w:val="24"/>
        </w:rPr>
        <w:t>承办县委、人民政府交办的其它事项。</w:t>
      </w:r>
    </w:p>
    <w:p>
      <w:pPr>
        <w:adjustRightInd w:val="0"/>
        <w:snapToGrid w:val="0"/>
        <w:spacing w:before="225" w:after="225" w:line="570" w:lineRule="exact"/>
        <w:ind w:firstLine="480"/>
        <w:rPr>
          <w:rFonts w:ascii="楷体" w:hAnsi="楷体" w:eastAsia="楷体"/>
          <w:sz w:val="24"/>
          <w:szCs w:val="24"/>
        </w:rPr>
      </w:pPr>
      <w:r>
        <w:rPr>
          <w:rFonts w:hint="eastAsia" w:ascii="楷体" w:hAnsi="楷体" w:eastAsia="楷体" w:cs="楷体"/>
          <w:sz w:val="24"/>
          <w:szCs w:val="24"/>
        </w:rPr>
        <w:t>（二）部门机构设置</w:t>
      </w:r>
    </w:p>
    <w:p>
      <w:pPr>
        <w:adjustRightInd w:val="0"/>
        <w:snapToGrid w:val="0"/>
        <w:spacing w:before="225" w:after="225" w:line="570" w:lineRule="exact"/>
        <w:ind w:firstLine="480"/>
        <w:rPr>
          <w:rFonts w:ascii="宋体" w:cs="宋体"/>
          <w:sz w:val="24"/>
          <w:szCs w:val="24"/>
        </w:rPr>
      </w:pPr>
      <w:r>
        <w:rPr>
          <w:rFonts w:hint="eastAsia" w:ascii="宋体" w:hAnsi="宋体" w:cs="宋体"/>
          <w:sz w:val="24"/>
          <w:szCs w:val="24"/>
        </w:rPr>
        <w:t>根据上述职责，朗县仲达镇设</w:t>
      </w:r>
      <w:r>
        <w:rPr>
          <w:rFonts w:ascii="宋体" w:hAnsi="宋体" w:cs="宋体"/>
          <w:sz w:val="24"/>
          <w:szCs w:val="24"/>
        </w:rPr>
        <w:t>9</w:t>
      </w:r>
      <w:r>
        <w:rPr>
          <w:rFonts w:hint="eastAsia" w:ascii="宋体" w:hAnsi="宋体" w:cs="宋体"/>
          <w:sz w:val="24"/>
          <w:szCs w:val="24"/>
        </w:rPr>
        <w:t>个部门，具体如下</w:t>
      </w:r>
      <w:r>
        <w:rPr>
          <w:rFonts w:ascii="宋体" w:hAnsi="宋体" w:cs="宋体"/>
          <w:sz w:val="24"/>
          <w:szCs w:val="24"/>
        </w:rPr>
        <w:t xml:space="preserve"> </w:t>
      </w:r>
      <w:r>
        <w:rPr>
          <w:rFonts w:hint="eastAsia" w:ascii="宋体" w:hAnsi="宋体" w:cs="宋体"/>
          <w:sz w:val="24"/>
          <w:szCs w:val="24"/>
        </w:rPr>
        <w:t>：</w:t>
      </w:r>
    </w:p>
    <w:p>
      <w:pPr>
        <w:numPr>
          <w:ilvl w:val="0"/>
          <w:numId w:val="1"/>
        </w:numPr>
        <w:adjustRightInd w:val="0"/>
        <w:snapToGrid w:val="0"/>
        <w:spacing w:line="570" w:lineRule="exact"/>
        <w:rPr>
          <w:rFonts w:ascii="宋体" w:cs="宋体"/>
          <w:sz w:val="24"/>
          <w:szCs w:val="24"/>
        </w:rPr>
      </w:pPr>
      <w:r>
        <w:rPr>
          <w:rFonts w:hint="eastAsia" w:ascii="宋体" w:hAnsi="宋体" w:cs="宋体"/>
          <w:sz w:val="24"/>
          <w:szCs w:val="24"/>
        </w:rPr>
        <w:t>党群办</w:t>
      </w:r>
    </w:p>
    <w:p>
      <w:pPr>
        <w:adjustRightInd w:val="0"/>
        <w:snapToGrid w:val="0"/>
        <w:spacing w:line="570" w:lineRule="exact"/>
        <w:ind w:firstLine="480" w:firstLineChars="200"/>
        <w:rPr>
          <w:rFonts w:ascii="宋体" w:cs="宋体"/>
          <w:sz w:val="24"/>
          <w:szCs w:val="24"/>
        </w:rPr>
      </w:pPr>
      <w:r>
        <w:rPr>
          <w:rFonts w:hint="eastAsia" w:ascii="宋体" w:hAnsi="宋体" w:cs="宋体"/>
          <w:sz w:val="24"/>
          <w:szCs w:val="24"/>
        </w:rPr>
        <w:t>负责党委日常工作的协调、办理和服务</w:t>
      </w:r>
      <w:r>
        <w:rPr>
          <w:rFonts w:ascii="宋体" w:hAnsi="宋体" w:cs="宋体"/>
          <w:sz w:val="24"/>
          <w:szCs w:val="24"/>
        </w:rPr>
        <w:t>;</w:t>
      </w:r>
      <w:r>
        <w:rPr>
          <w:rFonts w:hint="eastAsia" w:ascii="宋体" w:hAnsi="宋体" w:cs="宋体"/>
          <w:sz w:val="24"/>
          <w:szCs w:val="24"/>
        </w:rPr>
        <w:t>负责党务、工青妇等日常管理工作；负责思想政治工作、精神文明建设宣传工作；负责党委文件制发、</w:t>
      </w:r>
      <w:r>
        <w:rPr>
          <w:rFonts w:ascii="宋体" w:hAnsi="宋体" w:cs="宋体"/>
          <w:sz w:val="24"/>
          <w:szCs w:val="24"/>
        </w:rPr>
        <w:t xml:space="preserve"> </w:t>
      </w:r>
      <w:r>
        <w:rPr>
          <w:rFonts w:hint="eastAsia" w:ascii="宋体" w:hAnsi="宋体" w:cs="宋体"/>
          <w:sz w:val="24"/>
          <w:szCs w:val="24"/>
        </w:rPr>
        <w:t>文字材料起草、信息调研及督促检查工作；负责党委印章管理、文件登记、传阅、立卷归档和等文书处理工作；负责党委保密宣传教育、保密资料审查和保密管理工作；及时办理党委领导和上级业务部门交办的工作。</w:t>
      </w:r>
    </w:p>
    <w:p>
      <w:pPr>
        <w:numPr>
          <w:ilvl w:val="0"/>
          <w:numId w:val="1"/>
        </w:numPr>
        <w:adjustRightInd w:val="0"/>
        <w:snapToGrid w:val="0"/>
        <w:spacing w:line="570" w:lineRule="exact"/>
        <w:rPr>
          <w:rFonts w:ascii="宋体" w:cs="宋体"/>
          <w:sz w:val="24"/>
          <w:szCs w:val="24"/>
        </w:rPr>
      </w:pPr>
      <w:r>
        <w:rPr>
          <w:rFonts w:hint="eastAsia" w:ascii="宋体" w:hAnsi="宋体" w:cs="宋体"/>
          <w:sz w:val="24"/>
          <w:szCs w:val="24"/>
        </w:rPr>
        <w:t>政务办</w:t>
      </w:r>
    </w:p>
    <w:p>
      <w:pPr>
        <w:pStyle w:val="7"/>
        <w:widowControl w:val="0"/>
        <w:shd w:val="clear" w:color="auto" w:fill="FFFFFF"/>
        <w:adjustRightInd w:val="0"/>
        <w:snapToGrid w:val="0"/>
        <w:spacing w:before="0" w:beforeAutospacing="0" w:after="0" w:afterAutospacing="0" w:line="570" w:lineRule="exact"/>
        <w:ind w:firstLine="480"/>
        <w:jc w:val="both"/>
        <w:rPr>
          <w:rFonts w:cs="Times New Roman"/>
          <w:color w:val="000000"/>
        </w:rPr>
      </w:pPr>
      <w:r>
        <w:rPr>
          <w:rFonts w:hint="eastAsia"/>
        </w:rPr>
        <w:t>贯彻执行党和国家有关政务公开工作方针、政策，负责推进、指导、协调、监督政府信息公开工作；组织编制本级政府信息公开目录、政府信息公开指南和政府信息公开工作年度报告；维护和更新本级行政机关公开的政府信息；对拟公开的政府信息进行保密审查；负责受理公民、法人或其他组织对政府信息公开工作；负责做好全镇各部门年度政务公开考核工作；承办县委、县人民政府交办的其他事项。</w:t>
      </w:r>
    </w:p>
    <w:p>
      <w:pPr>
        <w:numPr>
          <w:ilvl w:val="0"/>
          <w:numId w:val="1"/>
        </w:numPr>
        <w:adjustRightInd w:val="0"/>
        <w:snapToGrid w:val="0"/>
        <w:spacing w:line="570" w:lineRule="exact"/>
        <w:rPr>
          <w:rFonts w:ascii="宋体" w:cs="宋体"/>
          <w:sz w:val="24"/>
          <w:szCs w:val="24"/>
        </w:rPr>
      </w:pPr>
      <w:r>
        <w:rPr>
          <w:rFonts w:hint="eastAsia" w:ascii="宋体" w:hAnsi="宋体" w:cs="宋体"/>
          <w:sz w:val="24"/>
          <w:szCs w:val="24"/>
        </w:rPr>
        <w:t>财务室</w:t>
      </w:r>
    </w:p>
    <w:p>
      <w:pPr>
        <w:pStyle w:val="7"/>
        <w:widowControl w:val="0"/>
        <w:shd w:val="clear" w:color="auto" w:fill="FFFFFF"/>
        <w:adjustRightInd w:val="0"/>
        <w:snapToGrid w:val="0"/>
        <w:spacing w:line="570" w:lineRule="exact"/>
        <w:ind w:firstLine="480" w:firstLineChars="200"/>
        <w:rPr>
          <w:rFonts w:cs="Times New Roman"/>
        </w:rPr>
      </w:pPr>
      <w:r>
        <w:rPr>
          <w:rFonts w:hint="eastAsia"/>
        </w:rPr>
        <w:t>严格执行财务制度，遵守财经纪律，管好现金及存款；按照财务管理制度，认真审核各项支出，杜绝不合理开支；严格按预算和专项指标核销单位财务支出；做好机关工作其他财务管理工作；完成领导交办的其他工作任务。</w:t>
      </w:r>
    </w:p>
    <w:p>
      <w:pPr>
        <w:numPr>
          <w:ilvl w:val="0"/>
          <w:numId w:val="1"/>
        </w:numPr>
        <w:adjustRightInd w:val="0"/>
        <w:snapToGrid w:val="0"/>
        <w:spacing w:line="570" w:lineRule="exact"/>
        <w:rPr>
          <w:rFonts w:ascii="宋体" w:cs="宋体"/>
          <w:sz w:val="24"/>
          <w:szCs w:val="24"/>
        </w:rPr>
      </w:pPr>
      <w:bookmarkStart w:id="1" w:name="OLE_LINK2"/>
      <w:r>
        <w:rPr>
          <w:rFonts w:hint="eastAsia" w:ascii="宋体" w:hAnsi="宋体" w:cs="宋体"/>
          <w:sz w:val="24"/>
          <w:szCs w:val="24"/>
        </w:rPr>
        <w:t>经济与社会保障办</w:t>
      </w:r>
    </w:p>
    <w:bookmarkEnd w:id="1"/>
    <w:p>
      <w:pPr>
        <w:adjustRightInd w:val="0"/>
        <w:snapToGrid w:val="0"/>
        <w:spacing w:line="570" w:lineRule="exact"/>
        <w:ind w:left="480"/>
        <w:rPr>
          <w:rFonts w:ascii="宋体" w:cs="宋体"/>
          <w:sz w:val="24"/>
          <w:szCs w:val="24"/>
        </w:rPr>
      </w:pPr>
      <w:r>
        <w:rPr>
          <w:rFonts w:hint="eastAsia" w:ascii="宋体" w:hAnsi="宋体" w:cs="宋体"/>
          <w:sz w:val="24"/>
          <w:szCs w:val="24"/>
        </w:rPr>
        <w:t>承担劳动和社会保障业务的统筹、协调和服务工作；负责失业人员的失业登</w:t>
      </w:r>
    </w:p>
    <w:p>
      <w:pPr>
        <w:adjustRightInd w:val="0"/>
        <w:snapToGrid w:val="0"/>
        <w:spacing w:line="570" w:lineRule="exact"/>
        <w:rPr>
          <w:rFonts w:ascii="宋体" w:cs="宋体"/>
          <w:sz w:val="24"/>
          <w:szCs w:val="24"/>
        </w:rPr>
      </w:pPr>
      <w:r>
        <w:rPr>
          <w:rFonts w:hint="eastAsia" w:ascii="宋体" w:hAnsi="宋体" w:cs="宋体"/>
          <w:sz w:val="24"/>
          <w:szCs w:val="24"/>
        </w:rPr>
        <w:t>记、求职登记和劳动力资源的调查统计工作；负责就业岗位的开发、收集和发布，为下岗失业人员提供职业介绍和职业指导服务；负责下岗失业人员的职业指导培训和技能培训的组织工作；负责为下岗失业人员提供劳动就业和社会保障政策咨询服务；建立退休人员数据库，负责退休人员死亡抚恤费，供养遗嘱生活补助费的发放工作。</w:t>
      </w:r>
    </w:p>
    <w:p>
      <w:pPr>
        <w:numPr>
          <w:ilvl w:val="0"/>
          <w:numId w:val="1"/>
        </w:numPr>
        <w:adjustRightInd w:val="0"/>
        <w:snapToGrid w:val="0"/>
        <w:spacing w:line="570" w:lineRule="exact"/>
        <w:rPr>
          <w:rFonts w:ascii="宋体" w:cs="宋体"/>
          <w:sz w:val="24"/>
          <w:szCs w:val="24"/>
        </w:rPr>
      </w:pPr>
      <w:r>
        <w:rPr>
          <w:rFonts w:hint="eastAsia" w:ascii="宋体" w:hAnsi="宋体" w:cs="宋体"/>
          <w:sz w:val="24"/>
          <w:szCs w:val="24"/>
        </w:rPr>
        <w:t>综治办</w:t>
      </w:r>
    </w:p>
    <w:p>
      <w:pPr>
        <w:pStyle w:val="7"/>
        <w:widowControl w:val="0"/>
        <w:adjustRightInd w:val="0"/>
        <w:snapToGrid w:val="0"/>
        <w:spacing w:before="0" w:beforeAutospacing="0" w:after="0" w:afterAutospacing="0" w:line="570" w:lineRule="exact"/>
        <w:ind w:firstLine="480" w:firstLineChars="200"/>
        <w:rPr>
          <w:rFonts w:cs="Times New Roman"/>
          <w:kern w:val="2"/>
        </w:rPr>
      </w:pPr>
      <w:r>
        <w:rPr>
          <w:rFonts w:hint="eastAsia"/>
          <w:kern w:val="2"/>
        </w:rPr>
        <w:t>搞好本辖域内的矛盾纠纷排查、化解、维护社会稳定和社会治安管理工作；管理好本辖区内的司法行政工作；搞好本辖域内的平安创建及法律法规的普法宣传教育工作；搞好本辖域内信访信息统计和上报工作；配合相关部门搞好本辖域内的反邪教、禁毒等工作，负责本辖域内刑释解救人员的社会矫正工作；完成镇党委、镇政府和上级部门安排的其它工作任务。</w:t>
      </w:r>
    </w:p>
    <w:p>
      <w:pPr>
        <w:numPr>
          <w:ilvl w:val="0"/>
          <w:numId w:val="1"/>
        </w:numPr>
        <w:adjustRightInd w:val="0"/>
        <w:snapToGrid w:val="0"/>
        <w:spacing w:line="570" w:lineRule="exact"/>
        <w:rPr>
          <w:rFonts w:ascii="宋体" w:cs="宋体"/>
          <w:sz w:val="24"/>
          <w:szCs w:val="24"/>
        </w:rPr>
      </w:pPr>
      <w:r>
        <w:rPr>
          <w:rFonts w:hint="eastAsia" w:ascii="宋体" w:hAnsi="宋体" w:cs="宋体"/>
          <w:sz w:val="24"/>
          <w:szCs w:val="24"/>
        </w:rPr>
        <w:t>文化服务中心</w:t>
      </w:r>
    </w:p>
    <w:p>
      <w:pPr>
        <w:adjustRightInd w:val="0"/>
        <w:snapToGrid w:val="0"/>
        <w:spacing w:before="100" w:beforeAutospacing="1" w:after="100" w:afterAutospacing="1" w:line="570" w:lineRule="exact"/>
        <w:ind w:firstLine="480" w:firstLineChars="200"/>
        <w:jc w:val="left"/>
        <w:rPr>
          <w:rFonts w:ascii="宋体" w:cs="宋体"/>
          <w:sz w:val="24"/>
          <w:szCs w:val="24"/>
        </w:rPr>
      </w:pPr>
      <w:r>
        <w:rPr>
          <w:rFonts w:hint="eastAsia" w:ascii="宋体" w:hAnsi="宋体" w:cs="宋体"/>
          <w:sz w:val="24"/>
          <w:szCs w:val="24"/>
        </w:rPr>
        <w:t>负责开展文化宣传、文艺活动组织实施工作；负责辖区内的文化市场，村文化室的业务指导；负责文化体育交流、民间文化艺术遗产收集整理与保护；负责开展群众性体育及全民健身活动；负责广播电视的传输、维修、整治、扩展和管理，搞好中央、市、区广播电视节目的转播，围绕党委、政府中心工作开展宣传，为辖区内建设营造良好的舆论环境服务；承办镇党委、政府交办的其它工作。</w:t>
      </w:r>
    </w:p>
    <w:p>
      <w:pPr>
        <w:numPr>
          <w:ilvl w:val="0"/>
          <w:numId w:val="1"/>
        </w:numPr>
        <w:adjustRightInd w:val="0"/>
        <w:snapToGrid w:val="0"/>
        <w:spacing w:line="570" w:lineRule="exact"/>
        <w:rPr>
          <w:rFonts w:ascii="宋体" w:cs="宋体"/>
          <w:sz w:val="24"/>
          <w:szCs w:val="24"/>
        </w:rPr>
      </w:pPr>
      <w:bookmarkStart w:id="2" w:name="OLE_LINK3"/>
      <w:bookmarkStart w:id="3" w:name="OLE_LINK4"/>
      <w:r>
        <w:rPr>
          <w:rFonts w:hint="eastAsia" w:ascii="宋体" w:hAnsi="宋体" w:cs="宋体"/>
          <w:sz w:val="24"/>
          <w:szCs w:val="24"/>
        </w:rPr>
        <w:t>农牧林综合服务中心</w:t>
      </w:r>
    </w:p>
    <w:bookmarkEnd w:id="2"/>
    <w:bookmarkEnd w:id="3"/>
    <w:p>
      <w:pPr>
        <w:adjustRightInd w:val="0"/>
        <w:snapToGrid w:val="0"/>
        <w:spacing w:line="570" w:lineRule="exact"/>
        <w:ind w:left="480"/>
        <w:rPr>
          <w:rFonts w:ascii="宋体" w:cs="宋体"/>
          <w:sz w:val="24"/>
          <w:szCs w:val="24"/>
        </w:rPr>
      </w:pPr>
      <w:r>
        <w:rPr>
          <w:rFonts w:hint="eastAsia" w:ascii="宋体" w:hAnsi="宋体" w:cs="宋体"/>
          <w:sz w:val="24"/>
          <w:szCs w:val="24"/>
        </w:rPr>
        <w:t>负责全镇农牧业技术服务工作，指导农牧民科学种植、科学养殖，及时为农</w:t>
      </w:r>
    </w:p>
    <w:p>
      <w:pPr>
        <w:adjustRightInd w:val="0"/>
        <w:snapToGrid w:val="0"/>
        <w:spacing w:line="570" w:lineRule="exact"/>
        <w:rPr>
          <w:rFonts w:ascii="宋体" w:cs="宋体"/>
          <w:sz w:val="24"/>
          <w:szCs w:val="24"/>
        </w:rPr>
      </w:pPr>
      <w:r>
        <w:rPr>
          <w:rFonts w:hint="eastAsia" w:ascii="宋体" w:hAnsi="宋体" w:cs="宋体"/>
          <w:sz w:val="24"/>
          <w:szCs w:val="24"/>
        </w:rPr>
        <w:t>牧民提供市场信息和科技指导，组织农牧民进行技能培训；认真贯彻执行《草原法》、《草原管理条例》，引导农牧民保护草原、建设草原。调解和处理草原纠纷，负责草原所有权证、经营权证的发放、审核、登记、管理，配合有关部门做好草畜平衡、草原防火等工作；做好土地、草场承包合同的归档、保管工作。准确及时上报各类统计报表；认真完成镇党委、政府和上级部门交办的其它各项工作任务。</w:t>
      </w:r>
    </w:p>
    <w:p>
      <w:pPr>
        <w:numPr>
          <w:ilvl w:val="0"/>
          <w:numId w:val="1"/>
        </w:numPr>
        <w:adjustRightInd w:val="0"/>
        <w:snapToGrid w:val="0"/>
        <w:spacing w:line="570" w:lineRule="exact"/>
        <w:rPr>
          <w:rFonts w:ascii="宋体" w:cs="宋体"/>
          <w:sz w:val="24"/>
          <w:szCs w:val="24"/>
        </w:rPr>
      </w:pPr>
      <w:bookmarkStart w:id="4" w:name="OLE_LINK5"/>
      <w:r>
        <w:rPr>
          <w:rFonts w:hint="eastAsia" w:ascii="宋体" w:hAnsi="宋体" w:cs="宋体"/>
          <w:sz w:val="24"/>
          <w:szCs w:val="24"/>
        </w:rPr>
        <w:t>后勤服务中心</w:t>
      </w:r>
    </w:p>
    <w:bookmarkEnd w:id="4"/>
    <w:p>
      <w:pPr>
        <w:adjustRightInd w:val="0"/>
        <w:snapToGrid w:val="0"/>
        <w:spacing w:line="570" w:lineRule="exact"/>
        <w:ind w:left="480"/>
        <w:rPr>
          <w:rFonts w:ascii="宋体" w:cs="宋体"/>
          <w:sz w:val="24"/>
          <w:szCs w:val="24"/>
        </w:rPr>
      </w:pPr>
      <w:r>
        <w:rPr>
          <w:rFonts w:hint="eastAsia" w:ascii="宋体" w:hAnsi="宋体" w:cs="宋体"/>
          <w:sz w:val="24"/>
          <w:szCs w:val="24"/>
        </w:rPr>
        <w:t>负责后勤服务中心的全面工作；负责制订后勤服务中心的工作计划和规划；</w:t>
      </w:r>
    </w:p>
    <w:p>
      <w:pPr>
        <w:adjustRightInd w:val="0"/>
        <w:snapToGrid w:val="0"/>
        <w:spacing w:line="570" w:lineRule="exact"/>
        <w:rPr>
          <w:rFonts w:ascii="宋体" w:cs="宋体"/>
          <w:sz w:val="24"/>
          <w:szCs w:val="24"/>
        </w:rPr>
      </w:pPr>
      <w:r>
        <w:rPr>
          <w:rFonts w:hint="eastAsia" w:ascii="宋体" w:hAnsi="宋体" w:cs="宋体"/>
          <w:sz w:val="24"/>
          <w:szCs w:val="24"/>
        </w:rPr>
        <w:t>负责后勤服务人员的人员管理工作；</w:t>
      </w:r>
      <w:r>
        <w:rPr>
          <w:rFonts w:ascii="宋体" w:hAnsi="宋体" w:cs="宋体"/>
          <w:sz w:val="24"/>
          <w:szCs w:val="24"/>
        </w:rPr>
        <w:t xml:space="preserve"> </w:t>
      </w:r>
      <w:r>
        <w:rPr>
          <w:rFonts w:hint="eastAsia" w:ascii="宋体" w:hAnsi="宋体" w:cs="宋体"/>
          <w:sz w:val="24"/>
          <w:szCs w:val="24"/>
        </w:rPr>
        <w:t>完成领导交办的其他工作任务。</w:t>
      </w:r>
    </w:p>
    <w:p>
      <w:pPr>
        <w:numPr>
          <w:ilvl w:val="0"/>
          <w:numId w:val="1"/>
        </w:numPr>
        <w:adjustRightInd w:val="0"/>
        <w:snapToGrid w:val="0"/>
        <w:spacing w:line="570" w:lineRule="exact"/>
        <w:rPr>
          <w:rFonts w:ascii="宋体" w:cs="宋体"/>
          <w:sz w:val="24"/>
          <w:szCs w:val="24"/>
        </w:rPr>
      </w:pPr>
      <w:r>
        <w:rPr>
          <w:rFonts w:hint="eastAsia" w:ascii="宋体" w:hAnsi="宋体" w:cs="宋体"/>
          <w:sz w:val="24"/>
          <w:szCs w:val="24"/>
        </w:rPr>
        <w:t>卫生院</w:t>
      </w:r>
    </w:p>
    <w:p>
      <w:pPr>
        <w:adjustRightInd w:val="0"/>
        <w:snapToGrid w:val="0"/>
        <w:spacing w:line="570" w:lineRule="exact"/>
        <w:ind w:firstLine="480" w:firstLineChars="200"/>
        <w:rPr>
          <w:rFonts w:ascii="宋体" w:cs="宋体"/>
          <w:sz w:val="24"/>
          <w:szCs w:val="24"/>
        </w:rPr>
      </w:pPr>
      <w:r>
        <w:rPr>
          <w:rFonts w:hint="eastAsia" w:ascii="宋体" w:hAnsi="宋体" w:cs="宋体"/>
          <w:sz w:val="24"/>
          <w:szCs w:val="24"/>
        </w:rPr>
        <w:t>乡镇卫生院以公共卫生服务为主，综合提供预防、保健和基本医疗等服务；</w:t>
      </w:r>
      <w:r>
        <w:rPr>
          <w:rFonts w:ascii="宋体" w:cs="宋体"/>
          <w:sz w:val="24"/>
          <w:szCs w:val="24"/>
        </w:rPr>
        <w:br w:type="textWrapping"/>
      </w:r>
      <w:r>
        <w:rPr>
          <w:rFonts w:hint="eastAsia" w:ascii="宋体" w:hAnsi="宋体" w:cs="宋体"/>
          <w:sz w:val="24"/>
          <w:szCs w:val="24"/>
        </w:rPr>
        <w:t>加强农村疾病预防控制，做好传染病、地方病防治和疫情等农村突发性公共卫生事件报告工作，重点控制严重危害农民身体健康的传染病、地方病、职业病和寄生虫病等</w:t>
      </w:r>
      <w:r>
        <w:fldChar w:fldCharType="begin"/>
      </w:r>
      <w:r>
        <w:instrText xml:space="preserve"> HYPERLINK "http://www.so.com/s?q=%E9%87%8D%E5%A4%A7%E7%96%BE%E7%97%85&amp;ie=utf-8&amp;src=internal_wenda_recommend_textn" \t "_blank" </w:instrText>
      </w:r>
      <w:r>
        <w:fldChar w:fldCharType="separate"/>
      </w:r>
      <w:r>
        <w:rPr>
          <w:rFonts w:hint="eastAsia" w:ascii="宋体" w:hAnsi="宋体" w:cs="宋体"/>
          <w:sz w:val="24"/>
          <w:szCs w:val="24"/>
        </w:rPr>
        <w:t>重大疾病</w:t>
      </w:r>
      <w:r>
        <w:rPr>
          <w:rFonts w:hint="eastAsia" w:ascii="宋体" w:hAnsi="宋体" w:cs="宋体"/>
          <w:sz w:val="24"/>
          <w:szCs w:val="24"/>
        </w:rPr>
        <w:fldChar w:fldCharType="end"/>
      </w:r>
      <w:r>
        <w:rPr>
          <w:rFonts w:hint="eastAsia" w:ascii="宋体" w:hAnsi="宋体" w:cs="宋体"/>
          <w:sz w:val="24"/>
          <w:szCs w:val="24"/>
        </w:rPr>
        <w:t>；认真执行儿童计划免疫。积极开展</w:t>
      </w:r>
      <w:r>
        <w:fldChar w:fldCharType="begin"/>
      </w:r>
      <w:r>
        <w:instrText xml:space="preserve"> HYPERLINK "http://www.so.com/s?q=%E6%85%A2%E6%80%A7%E9%9D%9E%E4%BC%A0%E6%9F%93%E6%80%A7%E7%96%BE%E7%97%85&amp;ie=utf-8&amp;src=internal_wenda_recommend_textn" \t "_blank" </w:instrText>
      </w:r>
      <w:r>
        <w:fldChar w:fldCharType="separate"/>
      </w:r>
      <w:r>
        <w:rPr>
          <w:rFonts w:hint="eastAsia" w:ascii="宋体" w:hAnsi="宋体" w:cs="宋体"/>
          <w:sz w:val="24"/>
          <w:szCs w:val="24"/>
        </w:rPr>
        <w:t>慢性非传染性疾病</w:t>
      </w:r>
      <w:r>
        <w:rPr>
          <w:rFonts w:hint="eastAsia" w:ascii="宋体" w:hAnsi="宋体" w:cs="宋体"/>
          <w:sz w:val="24"/>
          <w:szCs w:val="24"/>
        </w:rPr>
        <w:fldChar w:fldCharType="end"/>
      </w:r>
      <w:r>
        <w:rPr>
          <w:rFonts w:hint="eastAsia" w:ascii="宋体" w:hAnsi="宋体" w:cs="宋体"/>
          <w:sz w:val="24"/>
          <w:szCs w:val="24"/>
        </w:rPr>
        <w:t>的防治工作；做好农村孕产妇和儿童保健工作，提高住院分娩率，改善儿童营养状况；积极做好</w:t>
      </w:r>
      <w:r>
        <w:fldChar w:fldCharType="begin"/>
      </w:r>
      <w:r>
        <w:instrText xml:space="preserve"> HYPERLINK "http://www.so.com/s?q=%E6%96%B0%E5%9E%8B%E5%86%9C%E6%9D%91%E5%90%88%E4%BD%9C%E5%8C%BB%E7%96%97&amp;ie=utf-8&amp;src=internal_wenda_recommend_textn" \t "_blank" </w:instrText>
      </w:r>
      <w:r>
        <w:fldChar w:fldCharType="separate"/>
      </w:r>
      <w:r>
        <w:rPr>
          <w:rFonts w:hint="eastAsia" w:ascii="宋体" w:hAnsi="宋体" w:cs="宋体"/>
          <w:sz w:val="24"/>
          <w:szCs w:val="24"/>
        </w:rPr>
        <w:t>新型农村合作医疗</w:t>
      </w:r>
      <w:r>
        <w:rPr>
          <w:rFonts w:hint="eastAsia" w:ascii="宋体" w:hAnsi="宋体" w:cs="宋体"/>
          <w:sz w:val="24"/>
          <w:szCs w:val="24"/>
        </w:rPr>
        <w:fldChar w:fldCharType="end"/>
      </w:r>
      <w:r>
        <w:rPr>
          <w:rFonts w:hint="eastAsia" w:ascii="宋体" w:hAnsi="宋体" w:cs="宋体"/>
          <w:sz w:val="24"/>
          <w:szCs w:val="24"/>
        </w:rPr>
        <w:t>的服务、计划生育技术指导、康复等工作；开展爱国卫生运动，普及疾病预防和卫生保健知识，指导群众改善居住、饮食、饮水和环境卫生条件，引导和帮助农民建立良好的卫生习惯。</w:t>
      </w:r>
    </w:p>
    <w:p>
      <w:pPr>
        <w:adjustRightInd w:val="0"/>
        <w:snapToGrid w:val="0"/>
        <w:spacing w:line="570" w:lineRule="exact"/>
        <w:ind w:firstLine="480" w:firstLineChars="200"/>
        <w:rPr>
          <w:rFonts w:ascii="宋体" w:cs="宋体"/>
          <w:sz w:val="24"/>
          <w:szCs w:val="24"/>
        </w:rPr>
      </w:pPr>
    </w:p>
    <w:p>
      <w:pPr>
        <w:adjustRightInd w:val="0"/>
        <w:snapToGrid w:val="0"/>
        <w:spacing w:line="570" w:lineRule="exact"/>
        <w:jc w:val="center"/>
        <w:rPr>
          <w:rFonts w:ascii="黑体" w:hAnsi="黑体" w:eastAsia="黑体"/>
          <w:sz w:val="24"/>
          <w:szCs w:val="24"/>
        </w:rPr>
      </w:pPr>
      <w:r>
        <w:rPr>
          <w:rFonts w:hint="eastAsia" w:ascii="黑体" w:hAnsi="黑体" w:eastAsia="黑体" w:cs="黑体"/>
          <w:sz w:val="24"/>
          <w:szCs w:val="24"/>
        </w:rPr>
        <w:t>第二部分</w:t>
      </w:r>
      <w:r>
        <w:rPr>
          <w:rFonts w:ascii="黑体" w:hAnsi="黑体" w:eastAsia="黑体" w:cs="黑体"/>
          <w:sz w:val="24"/>
          <w:szCs w:val="24"/>
        </w:rPr>
        <w:t xml:space="preserve"> </w:t>
      </w:r>
      <w:r>
        <w:rPr>
          <w:rFonts w:hint="eastAsia" w:ascii="黑体" w:hAnsi="黑体" w:eastAsia="黑体" w:cs="黑体"/>
          <w:sz w:val="24"/>
          <w:szCs w:val="24"/>
          <w:lang w:eastAsia="zh-CN"/>
        </w:rPr>
        <w:t>朗县仲达镇人民政府</w:t>
      </w:r>
      <w:r>
        <w:rPr>
          <w:rFonts w:hint="eastAsia" w:ascii="黑体" w:hAnsi="黑体" w:eastAsia="黑体" w:cs="黑体"/>
          <w:sz w:val="24"/>
          <w:szCs w:val="24"/>
        </w:rPr>
        <w:t>（部门）2019年度预算明细表</w:t>
      </w:r>
    </w:p>
    <w:p>
      <w:pPr>
        <w:adjustRightInd w:val="0"/>
        <w:snapToGrid w:val="0"/>
        <w:spacing w:line="570" w:lineRule="exact"/>
        <w:jc w:val="center"/>
        <w:rPr>
          <w:rFonts w:ascii="黑体" w:hAnsi="黑体" w:eastAsia="黑体" w:cs="黑体"/>
          <w:sz w:val="24"/>
          <w:szCs w:val="24"/>
        </w:rPr>
      </w:pPr>
      <w:r>
        <w:rPr>
          <w:rFonts w:ascii="黑体" w:hAnsi="黑体" w:eastAsia="黑体" w:cs="黑体"/>
          <w:sz w:val="24"/>
          <w:szCs w:val="24"/>
        </w:rPr>
        <w:t>(</w:t>
      </w:r>
      <w:r>
        <w:rPr>
          <w:rFonts w:hint="eastAsia" w:ascii="黑体" w:hAnsi="黑体" w:eastAsia="黑体" w:cs="黑体"/>
          <w:sz w:val="24"/>
          <w:szCs w:val="24"/>
        </w:rPr>
        <w:t>详见附表</w:t>
      </w:r>
      <w:r>
        <w:rPr>
          <w:rFonts w:ascii="黑体" w:hAnsi="黑体" w:eastAsia="黑体" w:cs="黑体"/>
          <w:sz w:val="24"/>
          <w:szCs w:val="24"/>
        </w:rPr>
        <w:t>)</w:t>
      </w:r>
    </w:p>
    <w:p>
      <w:pPr>
        <w:adjustRightInd w:val="0"/>
        <w:snapToGrid w:val="0"/>
        <w:spacing w:line="570" w:lineRule="exact"/>
        <w:jc w:val="center"/>
        <w:rPr>
          <w:rFonts w:ascii="宋体" w:cs="宋体"/>
          <w:sz w:val="24"/>
          <w:szCs w:val="24"/>
        </w:rPr>
      </w:pPr>
    </w:p>
    <w:p>
      <w:pPr>
        <w:adjustRightInd w:val="0"/>
        <w:snapToGrid w:val="0"/>
        <w:spacing w:line="570" w:lineRule="exact"/>
        <w:jc w:val="center"/>
        <w:rPr>
          <w:rFonts w:ascii="宋体" w:cs="宋体"/>
          <w:sz w:val="24"/>
          <w:szCs w:val="24"/>
        </w:rPr>
      </w:pPr>
    </w:p>
    <w:p>
      <w:pPr>
        <w:adjustRightInd w:val="0"/>
        <w:snapToGrid w:val="0"/>
        <w:spacing w:line="570" w:lineRule="exact"/>
        <w:jc w:val="center"/>
        <w:rPr>
          <w:rFonts w:ascii="黑体" w:hAnsi="宋体" w:eastAsia="黑体"/>
          <w:sz w:val="24"/>
          <w:szCs w:val="24"/>
        </w:rPr>
      </w:pPr>
      <w:r>
        <w:rPr>
          <w:rFonts w:hint="eastAsia" w:ascii="黑体" w:hAnsi="宋体" w:eastAsia="黑体" w:cs="黑体"/>
          <w:sz w:val="24"/>
          <w:szCs w:val="24"/>
        </w:rPr>
        <w:t>第三部分</w:t>
      </w:r>
      <w:r>
        <w:rPr>
          <w:rFonts w:ascii="黑体" w:hAnsi="宋体" w:eastAsia="黑体" w:cs="黑体"/>
          <w:sz w:val="24"/>
          <w:szCs w:val="24"/>
        </w:rPr>
        <w:t xml:space="preserve"> </w:t>
      </w:r>
      <w:r>
        <w:rPr>
          <w:rFonts w:ascii="黑体" w:hAnsi="黑体" w:eastAsia="黑体" w:cs="黑体"/>
          <w:sz w:val="24"/>
          <w:szCs w:val="24"/>
        </w:rPr>
        <w:t xml:space="preserve"> </w:t>
      </w:r>
      <w:r>
        <w:rPr>
          <w:rFonts w:hint="eastAsia" w:ascii="黑体" w:hAnsi="黑体" w:eastAsia="黑体" w:cs="黑体"/>
          <w:sz w:val="24"/>
          <w:szCs w:val="24"/>
          <w:lang w:eastAsia="zh-CN"/>
        </w:rPr>
        <w:t>朗县仲达镇人民政府</w:t>
      </w:r>
      <w:r>
        <w:rPr>
          <w:rFonts w:hint="eastAsia" w:ascii="黑体" w:hAnsi="宋体" w:eastAsia="黑体" w:cs="黑体"/>
          <w:sz w:val="24"/>
          <w:szCs w:val="24"/>
        </w:rPr>
        <w:t>（部门）2019年度部门预算数据分析</w:t>
      </w:r>
    </w:p>
    <w:p>
      <w:pPr>
        <w:adjustRightInd w:val="0"/>
        <w:snapToGrid w:val="0"/>
        <w:spacing w:line="570" w:lineRule="exact"/>
        <w:ind w:firstLine="720" w:firstLineChars="300"/>
        <w:rPr>
          <w:rFonts w:ascii="黑体" w:hAnsi="宋体" w:eastAsia="黑体"/>
          <w:sz w:val="24"/>
          <w:szCs w:val="24"/>
        </w:rPr>
      </w:pPr>
      <w:r>
        <w:rPr>
          <w:rFonts w:hint="eastAsia" w:ascii="黑体" w:hAnsi="宋体" w:eastAsia="黑体" w:cs="黑体"/>
          <w:sz w:val="24"/>
          <w:szCs w:val="24"/>
        </w:rPr>
        <w:t>一、2019年度财政拨款收支预算情况总体说明。</w:t>
      </w:r>
    </w:p>
    <w:p>
      <w:pPr>
        <w:adjustRightInd w:val="0"/>
        <w:snapToGrid w:val="0"/>
        <w:spacing w:line="570" w:lineRule="exact"/>
        <w:ind w:firstLine="480" w:firstLineChars="200"/>
        <w:rPr>
          <w:rFonts w:ascii="宋体" w:cs="宋体"/>
          <w:sz w:val="24"/>
          <w:szCs w:val="24"/>
        </w:rPr>
      </w:pPr>
      <w:r>
        <w:rPr>
          <w:rFonts w:hint="eastAsia" w:ascii="宋体" w:hAnsi="宋体" w:cs="宋体"/>
          <w:sz w:val="24"/>
          <w:szCs w:val="24"/>
        </w:rPr>
        <w:t>朗县仲达镇</w:t>
      </w:r>
      <w:r>
        <w:rPr>
          <w:rFonts w:hint="eastAsia" w:ascii="宋体" w:hAnsi="宋体" w:cs="宋体"/>
          <w:sz w:val="24"/>
          <w:szCs w:val="24"/>
          <w:lang w:eastAsia="zh-CN"/>
        </w:rPr>
        <w:t>人民政府</w:t>
      </w:r>
      <w:r>
        <w:rPr>
          <w:rFonts w:hint="eastAsia" w:ascii="宋体" w:hAnsi="宋体" w:cs="宋体"/>
          <w:sz w:val="24"/>
          <w:szCs w:val="24"/>
        </w:rPr>
        <w:t>2019年财政拨款收支总预算1201.90万元，收入全部为一般公共预算，无政府性基金预算拨款，其中：当年财政拨款1201.90万元；无上年结转。支出包括：一般公共服务支出905.11万元、节能环保支出</w:t>
      </w:r>
      <w:r>
        <w:rPr>
          <w:rFonts w:ascii="宋体" w:hAnsi="宋体" w:cs="宋体"/>
          <w:sz w:val="24"/>
          <w:szCs w:val="24"/>
        </w:rPr>
        <w:t>1</w:t>
      </w:r>
      <w:r>
        <w:rPr>
          <w:rFonts w:hint="eastAsia" w:ascii="宋体" w:hAnsi="宋体" w:cs="宋体"/>
          <w:sz w:val="24"/>
          <w:szCs w:val="24"/>
        </w:rPr>
        <w:t>万元、卫生健康支出70.38万元，社会保障就业支出149.58万元，住房保障支出75.83万元。</w:t>
      </w:r>
    </w:p>
    <w:p>
      <w:pPr>
        <w:adjustRightInd w:val="0"/>
        <w:snapToGrid w:val="0"/>
        <w:spacing w:line="570" w:lineRule="exact"/>
        <w:ind w:firstLine="480" w:firstLineChars="200"/>
        <w:rPr>
          <w:rFonts w:ascii="宋体" w:cs="宋体"/>
          <w:sz w:val="24"/>
          <w:szCs w:val="24"/>
        </w:rPr>
      </w:pPr>
      <w:r>
        <w:rPr>
          <w:rFonts w:hint="eastAsia" w:ascii="宋体" w:hAnsi="宋体" w:cs="宋体"/>
          <w:sz w:val="24"/>
          <w:szCs w:val="24"/>
        </w:rPr>
        <w:t>朗县仲达镇</w:t>
      </w:r>
      <w:r>
        <w:rPr>
          <w:rFonts w:hint="eastAsia" w:ascii="宋体" w:hAnsi="宋体" w:cs="宋体"/>
          <w:sz w:val="24"/>
          <w:szCs w:val="24"/>
          <w:lang w:eastAsia="zh-CN"/>
        </w:rPr>
        <w:t>人民政府</w:t>
      </w:r>
      <w:r>
        <w:rPr>
          <w:rFonts w:hint="eastAsia" w:ascii="宋体" w:hAnsi="宋体" w:cs="宋体"/>
          <w:sz w:val="24"/>
          <w:szCs w:val="24"/>
        </w:rPr>
        <w:t>2019年财政拨款预算用于以下方面：一般公共服务（类）支出占75.31</w:t>
      </w:r>
      <w:r>
        <w:rPr>
          <w:rFonts w:ascii="宋体" w:hAnsi="宋体" w:cs="宋体"/>
          <w:sz w:val="24"/>
          <w:szCs w:val="24"/>
        </w:rPr>
        <w:t>%</w:t>
      </w:r>
      <w:r>
        <w:rPr>
          <w:rFonts w:hint="eastAsia" w:ascii="宋体" w:hAnsi="宋体" w:cs="宋体"/>
          <w:sz w:val="24"/>
          <w:szCs w:val="24"/>
        </w:rPr>
        <w:t>；节能环保支出占0.08%；卫生健康支出占5.86</w:t>
      </w:r>
      <w:r>
        <w:rPr>
          <w:rFonts w:ascii="宋体" w:hAnsi="宋体" w:cs="宋体"/>
          <w:sz w:val="24"/>
          <w:szCs w:val="24"/>
        </w:rPr>
        <w:t>%</w:t>
      </w:r>
      <w:r>
        <w:rPr>
          <w:rFonts w:hint="eastAsia" w:ascii="宋体" w:hAnsi="宋体" w:cs="宋体"/>
          <w:sz w:val="24"/>
          <w:szCs w:val="24"/>
        </w:rPr>
        <w:t>；社会保障和就业（类）支出占12.44</w:t>
      </w:r>
      <w:r>
        <w:rPr>
          <w:rFonts w:ascii="宋体" w:hAnsi="宋体" w:cs="宋体"/>
          <w:sz w:val="24"/>
          <w:szCs w:val="24"/>
        </w:rPr>
        <w:t>%</w:t>
      </w:r>
      <w:r>
        <w:rPr>
          <w:rFonts w:hint="eastAsia" w:ascii="宋体" w:hAnsi="宋体" w:cs="宋体"/>
          <w:sz w:val="24"/>
          <w:szCs w:val="24"/>
        </w:rPr>
        <w:t>；住房保障（类）支出占6.31</w:t>
      </w:r>
      <w:r>
        <w:rPr>
          <w:rFonts w:ascii="宋体" w:hAnsi="宋体" w:cs="宋体"/>
          <w:sz w:val="24"/>
          <w:szCs w:val="24"/>
        </w:rPr>
        <w:t>%</w:t>
      </w:r>
      <w:r>
        <w:rPr>
          <w:rFonts w:hint="eastAsia" w:ascii="宋体" w:hAnsi="宋体" w:cs="宋体"/>
          <w:sz w:val="24"/>
          <w:szCs w:val="24"/>
        </w:rPr>
        <w:t>。</w:t>
      </w:r>
    </w:p>
    <w:p>
      <w:pPr>
        <w:adjustRightInd w:val="0"/>
        <w:snapToGrid w:val="0"/>
        <w:spacing w:line="570" w:lineRule="exact"/>
        <w:ind w:firstLine="480" w:firstLineChars="200"/>
      </w:pPr>
      <w:r>
        <w:rPr>
          <w:rFonts w:hint="eastAsia" w:ascii="宋体" w:hAnsi="宋体" w:cs="宋体"/>
          <w:sz w:val="24"/>
          <w:szCs w:val="24"/>
        </w:rPr>
        <w:t>2019年预算收支1201.90万元，比2018年预算收支1411.86万元（2018年不含上年结转数），减少210.77万元，减少14.</w:t>
      </w:r>
      <w:r>
        <w:rPr>
          <w:rFonts w:hint="eastAsia" w:ascii="宋体" w:hAnsi="宋体" w:cs="宋体"/>
          <w:sz w:val="24"/>
          <w:szCs w:val="24"/>
          <w:lang w:val="en-US" w:eastAsia="zh-CN"/>
        </w:rPr>
        <w:t>87</w:t>
      </w:r>
      <w:r>
        <w:rPr>
          <w:rFonts w:ascii="宋体" w:hAnsi="宋体" w:cs="宋体"/>
          <w:sz w:val="24"/>
          <w:szCs w:val="24"/>
        </w:rPr>
        <w:t>%</w:t>
      </w:r>
      <w:r>
        <w:rPr>
          <w:rFonts w:hint="eastAsia" w:ascii="宋体" w:hAnsi="宋体" w:cs="宋体"/>
          <w:sz w:val="24"/>
          <w:szCs w:val="24"/>
        </w:rPr>
        <w:t>。</w:t>
      </w:r>
      <w:r>
        <w:rPr>
          <w:rFonts w:hint="eastAsia" w:ascii="宋体" w:hAnsi="宋体" w:cs="宋体"/>
          <w:color w:val="484848"/>
          <w:sz w:val="24"/>
          <w:szCs w:val="24"/>
        </w:rPr>
        <w:t>主</w:t>
      </w:r>
      <w:r>
        <w:rPr>
          <w:rFonts w:hint="eastAsia" w:ascii="宋体" w:hAnsi="宋体" w:cs="宋体"/>
          <w:sz w:val="24"/>
          <w:szCs w:val="24"/>
        </w:rPr>
        <w:t>要为减少部分为一般公共服务类支出以及文化体育与传媒、社会保障就业类支出、住房保障支出（工资奖金津贴补助、住房公积金和社会保障和就业支出减少）。</w:t>
      </w:r>
    </w:p>
    <w:p>
      <w:pPr>
        <w:adjustRightInd w:val="0"/>
        <w:snapToGrid w:val="0"/>
        <w:spacing w:line="570" w:lineRule="exact"/>
        <w:ind w:firstLine="480" w:firstLineChars="200"/>
        <w:rPr>
          <w:rFonts w:ascii="黑体" w:hAnsi="黑体" w:eastAsia="黑体"/>
          <w:sz w:val="24"/>
          <w:szCs w:val="24"/>
        </w:rPr>
      </w:pPr>
      <w:r>
        <w:rPr>
          <w:rFonts w:hint="eastAsia" w:ascii="黑体" w:hAnsi="黑体" w:eastAsia="黑体" w:cs="黑体"/>
          <w:sz w:val="24"/>
          <w:szCs w:val="24"/>
        </w:rPr>
        <w:t>二、2019年度一般公共预算当年财政拨款情况说明</w:t>
      </w:r>
    </w:p>
    <w:p>
      <w:pPr>
        <w:adjustRightInd w:val="0"/>
        <w:snapToGrid w:val="0"/>
        <w:spacing w:before="225" w:after="225" w:line="570" w:lineRule="exact"/>
        <w:ind w:firstLine="482"/>
        <w:rPr>
          <w:rFonts w:ascii="宋体" w:cs="宋体"/>
          <w:sz w:val="24"/>
          <w:szCs w:val="24"/>
        </w:rPr>
      </w:pPr>
      <w:r>
        <w:rPr>
          <w:rFonts w:hint="eastAsia" w:ascii="宋体" w:hAnsi="宋体" w:cs="宋体"/>
          <w:sz w:val="24"/>
          <w:szCs w:val="24"/>
        </w:rPr>
        <w:t>朗县仲达镇2019年财政拨款支出年初预算数1201.90万元，比2018年1411.86元减少了210.77万元，减少14.</w:t>
      </w:r>
      <w:r>
        <w:rPr>
          <w:rFonts w:hint="eastAsia" w:ascii="宋体" w:hAnsi="宋体" w:cs="宋体"/>
          <w:sz w:val="24"/>
          <w:szCs w:val="24"/>
          <w:lang w:val="en-US" w:eastAsia="zh-CN"/>
        </w:rPr>
        <w:t>87</w:t>
      </w:r>
      <w:r>
        <w:rPr>
          <w:rFonts w:ascii="宋体" w:hAnsi="宋体" w:cs="宋体"/>
          <w:sz w:val="24"/>
          <w:szCs w:val="24"/>
        </w:rPr>
        <w:t>%</w:t>
      </w:r>
      <w:r>
        <w:rPr>
          <w:rFonts w:hint="eastAsia" w:ascii="宋体" w:hAnsi="宋体" w:cs="宋体"/>
          <w:sz w:val="24"/>
          <w:szCs w:val="24"/>
        </w:rPr>
        <w:t>，其中：基本支出1083.03万元，比2018年1195.11万元减少了112.08万元，同比减少了9.38</w:t>
      </w:r>
      <w:r>
        <w:rPr>
          <w:rFonts w:ascii="宋体" w:hAnsi="宋体" w:cs="宋体"/>
          <w:sz w:val="24"/>
          <w:szCs w:val="24"/>
        </w:rPr>
        <w:t>%</w:t>
      </w:r>
      <w:r>
        <w:rPr>
          <w:rFonts w:hint="eastAsia" w:ascii="宋体" w:hAnsi="宋体" w:cs="宋体"/>
          <w:sz w:val="24"/>
          <w:szCs w:val="24"/>
        </w:rPr>
        <w:t>；项目支出118.87万元，比2018年216.75万元减少了97.88万元，减少45.16</w:t>
      </w:r>
      <w:r>
        <w:rPr>
          <w:rFonts w:ascii="宋体" w:hAnsi="宋体" w:cs="宋体"/>
          <w:sz w:val="24"/>
          <w:szCs w:val="24"/>
        </w:rPr>
        <w:t>%</w:t>
      </w:r>
      <w:r>
        <w:rPr>
          <w:rFonts w:hint="eastAsia" w:ascii="宋体" w:hAnsi="宋体" w:cs="宋体"/>
          <w:sz w:val="24"/>
          <w:szCs w:val="24"/>
        </w:rPr>
        <w:t>。具体情况如下：</w:t>
      </w:r>
    </w:p>
    <w:p>
      <w:pPr>
        <w:numPr>
          <w:ilvl w:val="0"/>
          <w:numId w:val="2"/>
        </w:numPr>
        <w:adjustRightInd w:val="0"/>
        <w:snapToGrid w:val="0"/>
        <w:spacing w:before="225" w:after="225" w:line="570" w:lineRule="exact"/>
        <w:ind w:firstLine="482"/>
        <w:rPr>
          <w:rFonts w:hint="eastAsia" w:ascii="宋体" w:hAnsi="宋体" w:cs="宋体"/>
          <w:sz w:val="24"/>
          <w:szCs w:val="24"/>
        </w:rPr>
      </w:pPr>
      <w:r>
        <w:rPr>
          <w:rFonts w:hint="eastAsia" w:ascii="宋体" w:hAnsi="宋体" w:cs="宋体"/>
          <w:sz w:val="24"/>
          <w:szCs w:val="24"/>
        </w:rPr>
        <w:t>一般公共服务支出（类）</w:t>
      </w:r>
      <w:r>
        <w:rPr>
          <w:rFonts w:hint="eastAsia" w:ascii="宋体" w:hAnsi="宋体" w:cs="宋体"/>
          <w:sz w:val="24"/>
          <w:szCs w:val="24"/>
          <w:lang w:val="en-US" w:eastAsia="zh-CN"/>
        </w:rPr>
        <w:t>2019年预算数为905.11万元，比2018年预算数1091.9万元减少186.79万元，降低17.11%。</w:t>
      </w:r>
    </w:p>
    <w:p>
      <w:pPr>
        <w:numPr>
          <w:numId w:val="0"/>
        </w:numPr>
        <w:adjustRightInd w:val="0"/>
        <w:snapToGrid w:val="0"/>
        <w:spacing w:before="225" w:after="225" w:line="570" w:lineRule="exact"/>
        <w:ind w:firstLine="480" w:firstLineChars="200"/>
        <w:rPr>
          <w:rFonts w:asci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人大事务（款）其他人大事务（项）2019年预算数0万元，比2018年预算数5万元减少了5万元，减少了100%；</w:t>
      </w:r>
    </w:p>
    <w:p>
      <w:pPr>
        <w:adjustRightInd w:val="0"/>
        <w:snapToGrid w:val="0"/>
        <w:spacing w:before="225" w:after="225" w:line="570" w:lineRule="exact"/>
        <w:ind w:firstLine="482"/>
        <w:rPr>
          <w:rFonts w:asci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政府办公厅（室）及相关机构事务（款）2019年预算数900.11万元，比2018年预算数1079.9万元减少了179.79万元，减少了16.65</w:t>
      </w:r>
      <w:r>
        <w:rPr>
          <w:rFonts w:ascii="宋体" w:hAnsi="宋体" w:cs="宋体"/>
          <w:sz w:val="24"/>
          <w:szCs w:val="24"/>
        </w:rPr>
        <w:t>%</w:t>
      </w:r>
      <w:r>
        <w:rPr>
          <w:rFonts w:hint="eastAsia" w:ascii="宋体" w:hAnsi="宋体" w:cs="宋体"/>
          <w:sz w:val="24"/>
          <w:szCs w:val="24"/>
        </w:rPr>
        <w:t>。</w:t>
      </w:r>
    </w:p>
    <w:p>
      <w:pPr>
        <w:adjustRightInd w:val="0"/>
        <w:snapToGrid w:val="0"/>
        <w:spacing w:before="225" w:after="225" w:line="570" w:lineRule="exact"/>
        <w:ind w:firstLine="482"/>
        <w:rPr>
          <w:rFonts w:asci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行政运行（项）2019年预算数810.24万元，比2018年预算数1005.89</w:t>
      </w:r>
      <w:r>
        <w:rPr>
          <w:rFonts w:ascii="宋体" w:hAnsi="宋体" w:cs="宋体"/>
          <w:sz w:val="24"/>
          <w:szCs w:val="24"/>
        </w:rPr>
        <w:t xml:space="preserve"> </w:t>
      </w:r>
      <w:r>
        <w:rPr>
          <w:rFonts w:hint="eastAsia" w:ascii="宋体" w:hAnsi="宋体" w:cs="宋体"/>
          <w:sz w:val="24"/>
          <w:szCs w:val="24"/>
        </w:rPr>
        <w:t>万元减少了195.65万元，减少了19.45</w:t>
      </w:r>
      <w:r>
        <w:rPr>
          <w:rFonts w:ascii="宋体" w:hAnsi="宋体" w:cs="宋体"/>
          <w:sz w:val="24"/>
          <w:szCs w:val="24"/>
        </w:rPr>
        <w:t>%</w:t>
      </w:r>
      <w:r>
        <w:rPr>
          <w:rFonts w:hint="eastAsia" w:ascii="宋体" w:hAnsi="宋体" w:cs="宋体"/>
          <w:sz w:val="24"/>
          <w:szCs w:val="24"/>
        </w:rPr>
        <w:t>。</w:t>
      </w:r>
    </w:p>
    <w:p>
      <w:pPr>
        <w:adjustRightInd w:val="0"/>
        <w:snapToGrid w:val="0"/>
        <w:spacing w:line="570" w:lineRule="exact"/>
        <w:ind w:firstLine="482"/>
        <w:rPr>
          <w:rFonts w:asci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其他政府办公厅</w:t>
      </w:r>
      <w:r>
        <w:rPr>
          <w:rFonts w:ascii="宋体" w:hAnsi="宋体" w:cs="宋体"/>
          <w:sz w:val="24"/>
          <w:szCs w:val="24"/>
        </w:rPr>
        <w:t>(</w:t>
      </w:r>
      <w:r>
        <w:rPr>
          <w:rFonts w:hint="eastAsia" w:ascii="宋体" w:hAnsi="宋体" w:cs="宋体"/>
          <w:sz w:val="24"/>
          <w:szCs w:val="24"/>
        </w:rPr>
        <w:t>室</w:t>
      </w:r>
      <w:r>
        <w:rPr>
          <w:rFonts w:ascii="宋体" w:hAnsi="宋体" w:cs="宋体"/>
          <w:sz w:val="24"/>
          <w:szCs w:val="24"/>
        </w:rPr>
        <w:t>)</w:t>
      </w:r>
      <w:r>
        <w:rPr>
          <w:rFonts w:hint="eastAsia" w:ascii="宋体" w:hAnsi="宋体" w:cs="宋体"/>
          <w:sz w:val="24"/>
          <w:szCs w:val="24"/>
        </w:rPr>
        <w:t>及相关机构事务支出（项）2019年预算数89.87万元，比2018年预算数74.01万元增加15.86万元，增长了21.43</w:t>
      </w:r>
      <w:r>
        <w:rPr>
          <w:rFonts w:ascii="宋体" w:hAnsi="宋体" w:cs="宋体"/>
          <w:sz w:val="24"/>
          <w:szCs w:val="24"/>
        </w:rPr>
        <w:t>%</w:t>
      </w:r>
      <w:r>
        <w:rPr>
          <w:rFonts w:hint="eastAsia" w:ascii="宋体" w:hAnsi="宋体" w:cs="宋体"/>
          <w:sz w:val="24"/>
          <w:szCs w:val="24"/>
        </w:rPr>
        <w:t>。</w:t>
      </w:r>
    </w:p>
    <w:p>
      <w:pPr>
        <w:adjustRightInd w:val="0"/>
        <w:snapToGrid w:val="0"/>
        <w:spacing w:before="225" w:after="225" w:line="570" w:lineRule="exact"/>
        <w:ind w:firstLine="480" w:firstLineChars="200"/>
        <w:rPr>
          <w:rFonts w:asci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纪检监察事务（款）2019年预算数为</w:t>
      </w:r>
      <w:r>
        <w:rPr>
          <w:rFonts w:ascii="宋体" w:hAnsi="宋体" w:cs="宋体"/>
          <w:sz w:val="24"/>
          <w:szCs w:val="24"/>
        </w:rPr>
        <w:t>1</w:t>
      </w:r>
      <w:r>
        <w:rPr>
          <w:rFonts w:hint="eastAsia" w:ascii="宋体" w:hAnsi="宋体" w:cs="宋体"/>
          <w:sz w:val="24"/>
          <w:szCs w:val="24"/>
        </w:rPr>
        <w:t>万元，和2018年预算数1万元相等，无变化。</w:t>
      </w:r>
    </w:p>
    <w:p>
      <w:pPr>
        <w:adjustRightInd w:val="0"/>
        <w:snapToGrid w:val="0"/>
        <w:spacing w:before="225" w:after="225" w:line="570" w:lineRule="exact"/>
        <w:ind w:firstLine="480" w:firstLineChars="200"/>
        <w:rPr>
          <w:rFonts w:asci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行政运行（项）2019年预算数为</w:t>
      </w:r>
      <w:r>
        <w:rPr>
          <w:rFonts w:ascii="宋体" w:hAnsi="宋体" w:cs="宋体"/>
          <w:sz w:val="24"/>
          <w:szCs w:val="24"/>
        </w:rPr>
        <w:t xml:space="preserve">1 </w:t>
      </w:r>
      <w:r>
        <w:rPr>
          <w:rFonts w:hint="eastAsia" w:ascii="宋体" w:hAnsi="宋体" w:cs="宋体"/>
          <w:sz w:val="24"/>
          <w:szCs w:val="24"/>
        </w:rPr>
        <w:t>万元，和2018年预算数1万元相等，无变化。</w:t>
      </w:r>
    </w:p>
    <w:p>
      <w:pPr>
        <w:adjustRightInd w:val="0"/>
        <w:snapToGrid w:val="0"/>
        <w:spacing w:before="225" w:after="225" w:line="570" w:lineRule="exact"/>
        <w:ind w:firstLine="480" w:firstLineChars="200"/>
        <w:rPr>
          <w:rFonts w:asci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其他纪检监察事务支出（项）2019年预算数为0元和2018年预算数相等，无变化。</w:t>
      </w:r>
    </w:p>
    <w:p>
      <w:pPr>
        <w:adjustRightInd w:val="0"/>
        <w:snapToGrid w:val="0"/>
        <w:spacing w:before="225" w:after="225" w:line="570" w:lineRule="exact"/>
        <w:ind w:firstLine="480" w:firstLineChars="200"/>
        <w:rPr>
          <w:rFonts w:asci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党委办公厅（室）及相关机构事务（款）其他党委办公厅（室）及相关机构事务支出（项）2019年预算数为4万元，比2018年预算数6万元，减少了2万元，下降了33.33</w:t>
      </w:r>
      <w:r>
        <w:rPr>
          <w:rFonts w:ascii="宋体" w:hAnsi="宋体" w:cs="宋体"/>
          <w:sz w:val="24"/>
          <w:szCs w:val="24"/>
        </w:rPr>
        <w:t>%</w:t>
      </w:r>
      <w:r>
        <w:rPr>
          <w:rFonts w:hint="eastAsia" w:ascii="宋体" w:hAnsi="宋体" w:cs="宋体"/>
          <w:sz w:val="24"/>
          <w:szCs w:val="24"/>
        </w:rPr>
        <w:t>。</w:t>
      </w:r>
    </w:p>
    <w:p>
      <w:pPr>
        <w:adjustRightInd w:val="0"/>
        <w:snapToGrid w:val="0"/>
        <w:spacing w:before="225" w:after="225" w:line="570" w:lineRule="exact"/>
        <w:ind w:firstLine="482"/>
        <w:rPr>
          <w:rFonts w:ascii="宋体" w:cs="宋体"/>
          <w:sz w:val="24"/>
          <w:szCs w:val="24"/>
        </w:rPr>
      </w:pPr>
      <w:r>
        <w:rPr>
          <w:rFonts w:hint="eastAsia" w:ascii="宋体" w:hAnsi="宋体" w:cs="宋体"/>
          <w:sz w:val="24"/>
          <w:szCs w:val="24"/>
          <w:lang w:eastAsia="zh-CN"/>
        </w:rPr>
        <w:t>（二）</w:t>
      </w:r>
      <w:r>
        <w:rPr>
          <w:rFonts w:hint="eastAsia" w:ascii="宋体" w:hAnsi="宋体" w:cs="宋体"/>
          <w:sz w:val="24"/>
          <w:szCs w:val="24"/>
        </w:rPr>
        <w:t>文化体育与传媒支出（类）文化（款）其他其他文化支出（项）2019年预算数为0万元，比2018年</w:t>
      </w:r>
      <w:r>
        <w:rPr>
          <w:rFonts w:ascii="宋体" w:hAnsi="宋体" w:cs="宋体"/>
          <w:sz w:val="24"/>
          <w:szCs w:val="24"/>
        </w:rPr>
        <w:t>8</w:t>
      </w:r>
      <w:r>
        <w:rPr>
          <w:rFonts w:hint="eastAsia" w:ascii="宋体" w:hAnsi="宋体" w:cs="宋体"/>
          <w:sz w:val="24"/>
          <w:szCs w:val="24"/>
        </w:rPr>
        <w:t>万元减少了8万元，减少了100%。</w:t>
      </w:r>
    </w:p>
    <w:p>
      <w:pPr>
        <w:adjustRightInd w:val="0"/>
        <w:snapToGrid w:val="0"/>
        <w:spacing w:before="225" w:after="225" w:line="57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rPr>
        <w:t>（</w:t>
      </w:r>
      <w:r>
        <w:rPr>
          <w:rFonts w:hint="eastAsia" w:ascii="宋体" w:hAnsi="宋体" w:cs="宋体"/>
          <w:sz w:val="24"/>
          <w:szCs w:val="24"/>
          <w:lang w:eastAsia="zh-CN"/>
        </w:rPr>
        <w:t>三</w:t>
      </w:r>
      <w:r>
        <w:rPr>
          <w:rFonts w:hint="eastAsia" w:ascii="宋体" w:hAnsi="宋体" w:cs="宋体"/>
          <w:sz w:val="24"/>
          <w:szCs w:val="24"/>
        </w:rPr>
        <w:t>）社会保障和就业支出（类）</w:t>
      </w:r>
      <w:r>
        <w:rPr>
          <w:rFonts w:hint="eastAsia" w:ascii="宋体" w:hAnsi="宋体" w:cs="宋体"/>
          <w:sz w:val="24"/>
          <w:szCs w:val="24"/>
          <w:lang w:val="en-US" w:eastAsia="zh-CN"/>
        </w:rPr>
        <w:t>2019年预算数149.58万元，比2018年预算数161.58万元减少12万元，降低7.43%。</w:t>
      </w:r>
    </w:p>
    <w:p>
      <w:pPr>
        <w:adjustRightInd w:val="0"/>
        <w:snapToGrid w:val="0"/>
        <w:spacing w:before="225" w:after="225" w:line="570" w:lineRule="exact"/>
        <w:ind w:firstLine="480" w:firstLineChars="200"/>
        <w:rPr>
          <w:rFonts w:asci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民政管理事务（款）基层政权和社区建设（项）2019年预算数为</w:t>
      </w:r>
      <w:r>
        <w:rPr>
          <w:rFonts w:ascii="宋体" w:hAnsi="宋体" w:cs="宋体"/>
          <w:sz w:val="24"/>
          <w:szCs w:val="24"/>
        </w:rPr>
        <w:t>20</w:t>
      </w:r>
      <w:r>
        <w:rPr>
          <w:rFonts w:hint="eastAsia" w:ascii="宋体" w:hAnsi="宋体" w:cs="宋体"/>
          <w:sz w:val="24"/>
          <w:szCs w:val="24"/>
        </w:rPr>
        <w:t>万元，与2018年预算数</w:t>
      </w:r>
      <w:r>
        <w:rPr>
          <w:rFonts w:ascii="宋体" w:hAnsi="宋体" w:cs="宋体"/>
          <w:sz w:val="24"/>
          <w:szCs w:val="24"/>
        </w:rPr>
        <w:t>20</w:t>
      </w:r>
      <w:r>
        <w:rPr>
          <w:rFonts w:hint="eastAsia" w:ascii="宋体" w:hAnsi="宋体" w:cs="宋体"/>
          <w:sz w:val="24"/>
          <w:szCs w:val="24"/>
        </w:rPr>
        <w:t>万元相等，无变化。</w:t>
      </w:r>
    </w:p>
    <w:p>
      <w:pPr>
        <w:adjustRightInd w:val="0"/>
        <w:snapToGrid w:val="0"/>
        <w:spacing w:before="225" w:after="225" w:line="570" w:lineRule="exact"/>
        <w:ind w:firstLine="480" w:firstLineChars="200"/>
        <w:rPr>
          <w:rFonts w:asci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行政事业单位离退休（款）机关事业单位基本养老保险缴费支出（项）2019年预算数122.5万元，比2018年预算数</w:t>
      </w:r>
      <w:r>
        <w:rPr>
          <w:rFonts w:hint="eastAsia" w:ascii="宋体" w:cs="宋体"/>
          <w:sz w:val="24"/>
          <w:szCs w:val="24"/>
        </w:rPr>
        <w:t>133.86</w:t>
      </w:r>
      <w:r>
        <w:rPr>
          <w:rFonts w:hint="eastAsia" w:ascii="宋体" w:hAnsi="宋体" w:cs="宋体"/>
          <w:sz w:val="24"/>
          <w:szCs w:val="24"/>
        </w:rPr>
        <w:t>万元减少了11.36万元，减少了8.49%。</w:t>
      </w:r>
    </w:p>
    <w:p>
      <w:pPr>
        <w:adjustRightInd w:val="0"/>
        <w:snapToGrid w:val="0"/>
        <w:spacing w:before="225" w:after="225" w:line="57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w:t>
      </w:r>
      <w:r>
        <w:rPr>
          <w:rFonts w:hint="eastAsia" w:ascii="宋体" w:hAnsi="宋体" w:cs="宋体"/>
          <w:sz w:val="24"/>
          <w:szCs w:val="24"/>
        </w:rPr>
        <w:t>财政对其他社会保险基金的补助（款）2019年预算数为7.08万元，比2018年</w:t>
      </w:r>
      <w:r>
        <w:rPr>
          <w:rFonts w:hint="eastAsia" w:ascii="宋体" w:cs="宋体"/>
          <w:sz w:val="24"/>
          <w:szCs w:val="24"/>
        </w:rPr>
        <w:t>7.</w:t>
      </w:r>
      <w:r>
        <w:rPr>
          <w:rFonts w:hint="eastAsia" w:ascii="宋体" w:cs="宋体"/>
          <w:sz w:val="24"/>
          <w:szCs w:val="24"/>
          <w:lang w:val="en-US" w:eastAsia="zh-CN"/>
        </w:rPr>
        <w:t>72</w:t>
      </w:r>
      <w:r>
        <w:rPr>
          <w:rFonts w:hint="eastAsia" w:ascii="宋体" w:hAnsi="宋体" w:cs="宋体"/>
          <w:sz w:val="24"/>
          <w:szCs w:val="24"/>
        </w:rPr>
        <w:t>万元减少了</w:t>
      </w:r>
      <w:r>
        <w:rPr>
          <w:rFonts w:hint="eastAsia" w:ascii="宋体" w:hAnsi="宋体" w:cs="宋体"/>
          <w:sz w:val="24"/>
          <w:szCs w:val="24"/>
          <w:lang w:val="en-US" w:eastAsia="zh-CN"/>
        </w:rPr>
        <w:t>0.64</w:t>
      </w:r>
      <w:r>
        <w:rPr>
          <w:rFonts w:hint="eastAsia" w:ascii="宋体" w:hAnsi="宋体" w:cs="宋体"/>
          <w:sz w:val="24"/>
          <w:szCs w:val="24"/>
        </w:rPr>
        <w:t>万元</w:t>
      </w:r>
      <w:r>
        <w:rPr>
          <w:rFonts w:hint="eastAsia" w:ascii="宋体" w:hAnsi="宋体" w:cs="宋体"/>
          <w:sz w:val="24"/>
          <w:szCs w:val="24"/>
          <w:lang w:eastAsia="zh-CN"/>
        </w:rPr>
        <w:t>，降低了</w:t>
      </w:r>
      <w:r>
        <w:rPr>
          <w:rFonts w:hint="eastAsia" w:ascii="宋体" w:hAnsi="宋体" w:cs="宋体"/>
          <w:sz w:val="24"/>
          <w:szCs w:val="24"/>
          <w:lang w:val="en-US" w:eastAsia="zh-CN"/>
        </w:rPr>
        <w:t>8.29%。</w:t>
      </w:r>
    </w:p>
    <w:p>
      <w:pPr>
        <w:adjustRightInd w:val="0"/>
        <w:snapToGrid w:val="0"/>
        <w:spacing w:before="225" w:after="225" w:line="57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（1）财政对失业保险基金的补助（项）2019年预算数1.56万元，2018的1.69万元，减少了0.13万元，降低7.69%。</w:t>
      </w:r>
    </w:p>
    <w:p>
      <w:pPr>
        <w:adjustRightInd w:val="0"/>
        <w:snapToGrid w:val="0"/>
        <w:spacing w:before="225" w:after="225" w:line="57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（2）财政对工伤保险基金的补助（项）2019年预算数1.23万元，比2018年1.34万元，减少了0.11万元，降低8.21%。</w:t>
      </w:r>
    </w:p>
    <w:p>
      <w:pPr>
        <w:adjustRightInd w:val="0"/>
        <w:snapToGrid w:val="0"/>
        <w:spacing w:before="225" w:after="225" w:line="57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（3）财政对生育保险基金的补助（项）2019年预算数4.29万元，比2018年4.69万元，减少0.4万元，降低8.53%</w:t>
      </w:r>
    </w:p>
    <w:p>
      <w:pPr>
        <w:adjustRightInd w:val="0"/>
        <w:snapToGrid w:val="0"/>
        <w:spacing w:before="225" w:after="225" w:line="57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rPr>
        <w:t>（</w:t>
      </w:r>
      <w:r>
        <w:rPr>
          <w:rFonts w:hint="eastAsia" w:ascii="宋体" w:hAnsi="宋体" w:cs="宋体"/>
          <w:sz w:val="24"/>
          <w:szCs w:val="24"/>
          <w:lang w:eastAsia="zh-CN"/>
        </w:rPr>
        <w:t>四</w:t>
      </w:r>
      <w:r>
        <w:rPr>
          <w:rFonts w:hint="eastAsia" w:ascii="宋体" w:hAnsi="宋体" w:cs="宋体"/>
          <w:sz w:val="24"/>
          <w:szCs w:val="24"/>
        </w:rPr>
        <w:t>）卫生健康支出（类）</w:t>
      </w:r>
      <w:r>
        <w:rPr>
          <w:rFonts w:hint="eastAsia" w:ascii="宋体" w:hAnsi="宋体" w:cs="宋体"/>
          <w:sz w:val="24"/>
          <w:szCs w:val="24"/>
          <w:lang w:val="en-US" w:eastAsia="zh-CN"/>
        </w:rPr>
        <w:t>2019年预算数70.38万元，比2018年预算数66.48万元增加了3.9万元，增长了5.87%。</w:t>
      </w:r>
    </w:p>
    <w:p>
      <w:pPr>
        <w:adjustRightInd w:val="0"/>
        <w:snapToGrid w:val="0"/>
        <w:spacing w:before="225" w:after="225" w:line="570" w:lineRule="exact"/>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基层医疗卫生机构（款）其他基层医疗卫生机构支出（项）2019年预算数为3万元，和2018年预算数相等，无变化。</w:t>
      </w:r>
    </w:p>
    <w:p>
      <w:pPr>
        <w:adjustRightInd w:val="0"/>
        <w:snapToGrid w:val="0"/>
        <w:spacing w:before="225" w:after="225" w:line="570" w:lineRule="exact"/>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行政事业单位医疗（款）公务员医疗补助（项）2019年预算数为18.38万元，比2018年预算数9.93万元增加了8.45万元，增加了85.10%。</w:t>
      </w:r>
    </w:p>
    <w:p>
      <w:pPr>
        <w:adjustRightInd w:val="0"/>
        <w:snapToGrid w:val="0"/>
        <w:spacing w:before="225" w:after="225" w:line="570" w:lineRule="exact"/>
        <w:ind w:firstLine="480" w:firstLineChars="2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财政对基本医疗保险基金的补助（款）财政对职工基本医疗保险基金的补助（项）2019年预算数为49万元，比2018年预算数53.55万元减少4.55万元，减少了8.50%。</w:t>
      </w:r>
    </w:p>
    <w:p>
      <w:pPr>
        <w:adjustRightInd w:val="0"/>
        <w:snapToGrid w:val="0"/>
        <w:spacing w:before="225" w:after="225" w:line="570" w:lineRule="exact"/>
        <w:ind w:firstLine="720" w:firstLineChars="300"/>
        <w:rPr>
          <w:rFonts w:ascii="宋体" w:cs="宋体"/>
          <w:sz w:val="24"/>
          <w:szCs w:val="24"/>
        </w:rPr>
      </w:pPr>
      <w:r>
        <w:rPr>
          <w:rFonts w:hint="eastAsia" w:ascii="宋体" w:hAnsi="宋体" w:cs="宋体"/>
          <w:sz w:val="24"/>
          <w:szCs w:val="24"/>
          <w:lang w:eastAsia="zh-CN"/>
        </w:rPr>
        <w:t>（五）</w:t>
      </w:r>
      <w:r>
        <w:rPr>
          <w:rFonts w:hint="eastAsia" w:ascii="宋体" w:hAnsi="宋体" w:cs="宋体"/>
          <w:sz w:val="24"/>
          <w:szCs w:val="24"/>
        </w:rPr>
        <w:t>节能环保（类）自然生态保护（款）农村环境保护（项）2019年预算数为</w:t>
      </w:r>
      <w:r>
        <w:rPr>
          <w:rFonts w:ascii="宋体" w:hAnsi="宋体" w:cs="宋体"/>
          <w:sz w:val="24"/>
          <w:szCs w:val="24"/>
        </w:rPr>
        <w:t>1</w:t>
      </w:r>
      <w:r>
        <w:rPr>
          <w:rFonts w:hint="eastAsia" w:ascii="宋体" w:hAnsi="宋体" w:cs="宋体"/>
          <w:sz w:val="24"/>
          <w:szCs w:val="24"/>
        </w:rPr>
        <w:t>万元，和2018年预算数相等，无变化。</w:t>
      </w:r>
    </w:p>
    <w:p>
      <w:pPr>
        <w:adjustRightInd w:val="0"/>
        <w:snapToGrid w:val="0"/>
        <w:spacing w:before="225" w:after="225" w:line="570" w:lineRule="exact"/>
        <w:ind w:firstLine="720" w:firstLineChars="300"/>
        <w:rPr>
          <w:rFonts w:ascii="宋体"/>
          <w:sz w:val="24"/>
          <w:szCs w:val="24"/>
        </w:rPr>
      </w:pPr>
      <w:r>
        <w:rPr>
          <w:rFonts w:hint="eastAsia" w:ascii="宋体" w:hAnsi="宋体" w:cs="宋体"/>
          <w:sz w:val="24"/>
          <w:szCs w:val="24"/>
          <w:lang w:eastAsia="zh-CN"/>
        </w:rPr>
        <w:t>（六）</w:t>
      </w:r>
      <w:r>
        <w:rPr>
          <w:rFonts w:hint="eastAsia" w:ascii="宋体" w:hAnsi="宋体" w:cs="宋体"/>
          <w:sz w:val="24"/>
          <w:szCs w:val="24"/>
        </w:rPr>
        <w:t>住房保障支出（类）住房改革支出（款）住房公积金（项）2019年预算数为75.83万元，比2018年</w:t>
      </w:r>
      <w:r>
        <w:rPr>
          <w:rFonts w:ascii="宋体" w:hAnsi="宋体" w:cs="宋体"/>
          <w:sz w:val="24"/>
          <w:szCs w:val="24"/>
        </w:rPr>
        <w:t>8</w:t>
      </w:r>
      <w:r>
        <w:rPr>
          <w:rFonts w:hint="eastAsia" w:ascii="宋体" w:hAnsi="宋体" w:cs="宋体"/>
          <w:sz w:val="24"/>
          <w:szCs w:val="24"/>
        </w:rPr>
        <w:t>2.9万元减少7.07万元，降低8.53</w:t>
      </w:r>
      <w:r>
        <w:rPr>
          <w:rFonts w:ascii="宋体" w:hAnsi="宋体" w:cs="宋体"/>
          <w:sz w:val="24"/>
          <w:szCs w:val="24"/>
        </w:rPr>
        <w:t>%</w:t>
      </w:r>
      <w:r>
        <w:rPr>
          <w:rFonts w:hint="eastAsia" w:ascii="宋体" w:hAnsi="宋体" w:cs="宋体"/>
          <w:sz w:val="24"/>
          <w:szCs w:val="24"/>
        </w:rPr>
        <w:t>。</w:t>
      </w:r>
    </w:p>
    <w:p>
      <w:pPr>
        <w:adjustRightInd w:val="0"/>
        <w:snapToGrid w:val="0"/>
        <w:spacing w:line="570" w:lineRule="exact"/>
        <w:ind w:firstLine="470" w:firstLineChars="196"/>
        <w:rPr>
          <w:rFonts w:ascii="黑体" w:hAnsi="宋体" w:eastAsia="黑体"/>
          <w:sz w:val="24"/>
          <w:szCs w:val="24"/>
        </w:rPr>
      </w:pPr>
      <w:r>
        <w:rPr>
          <w:rFonts w:hint="eastAsia" w:ascii="黑体" w:hAnsi="宋体" w:eastAsia="黑体" w:cs="黑体"/>
          <w:sz w:val="24"/>
          <w:szCs w:val="24"/>
        </w:rPr>
        <w:t>三、2019年度一般公共预算基本支出情况说明</w:t>
      </w:r>
    </w:p>
    <w:p>
      <w:pPr>
        <w:adjustRightInd w:val="0"/>
        <w:snapToGrid w:val="0"/>
        <w:spacing w:before="225" w:after="225" w:line="570" w:lineRule="exact"/>
        <w:ind w:firstLine="480"/>
        <w:rPr>
          <w:rFonts w:ascii="宋体" w:cs="宋体"/>
          <w:sz w:val="24"/>
          <w:szCs w:val="24"/>
        </w:rPr>
      </w:pPr>
      <w:r>
        <w:rPr>
          <w:rFonts w:hint="eastAsia" w:ascii="宋体" w:hAnsi="宋体" w:cs="宋体"/>
          <w:sz w:val="24"/>
          <w:szCs w:val="24"/>
        </w:rPr>
        <w:t>朗县仲达镇</w:t>
      </w:r>
      <w:r>
        <w:rPr>
          <w:rFonts w:hint="eastAsia" w:ascii="宋体" w:hAnsi="宋体" w:cs="宋体"/>
          <w:sz w:val="24"/>
          <w:szCs w:val="24"/>
          <w:lang w:eastAsia="zh-CN"/>
        </w:rPr>
        <w:t>人民政府</w:t>
      </w:r>
      <w:r>
        <w:rPr>
          <w:rFonts w:hint="eastAsia" w:ascii="宋体" w:hAnsi="宋体" w:cs="宋体"/>
          <w:sz w:val="24"/>
          <w:szCs w:val="24"/>
        </w:rPr>
        <w:t>2019年一般公共预算基本支出1083.03万元。其中：人员经费1016.59万元，主要包括：基本工资、津贴补贴、奖金、机关事业单位基本养老保险缴费、职工基本医疗保险、公务员医疗补助、其他社会保障缴费、住房公积金、其他工资福利、其他对个人和家庭的补助支出。</w:t>
      </w:r>
    </w:p>
    <w:p>
      <w:pPr>
        <w:adjustRightInd w:val="0"/>
        <w:snapToGrid w:val="0"/>
        <w:spacing w:before="225" w:after="225" w:line="570" w:lineRule="exact"/>
        <w:ind w:firstLine="480"/>
        <w:rPr>
          <w:rFonts w:ascii="宋体" w:cs="宋体"/>
          <w:sz w:val="24"/>
          <w:szCs w:val="24"/>
        </w:rPr>
      </w:pPr>
      <w:r>
        <w:rPr>
          <w:rFonts w:hint="eastAsia" w:ascii="宋体" w:hAnsi="宋体" w:cs="宋体"/>
          <w:sz w:val="24"/>
          <w:szCs w:val="24"/>
        </w:rPr>
        <w:t>公用经费66.44万元，主要包括：办公费、印刷费、水费、电费、邮电费、取暖费、差旅费、维修（护）费、会议费、培训费、公务接待费、工会经费、福利费、公务用车运行维护费、其他商品和服务支出。</w:t>
      </w:r>
    </w:p>
    <w:p>
      <w:pPr>
        <w:adjustRightInd w:val="0"/>
        <w:snapToGrid w:val="0"/>
        <w:spacing w:before="225" w:after="225" w:line="570" w:lineRule="exact"/>
        <w:ind w:firstLine="480"/>
        <w:rPr>
          <w:rFonts w:ascii="黑体" w:hAnsi="宋体" w:eastAsia="黑体"/>
          <w:sz w:val="24"/>
          <w:szCs w:val="24"/>
        </w:rPr>
      </w:pPr>
      <w:r>
        <w:rPr>
          <w:rFonts w:hint="eastAsia" w:ascii="黑体" w:hAnsi="宋体" w:eastAsia="黑体" w:cs="黑体"/>
          <w:sz w:val="24"/>
          <w:szCs w:val="24"/>
        </w:rPr>
        <w:t>四、2019年“三公”经费预算情况说明</w:t>
      </w:r>
    </w:p>
    <w:p>
      <w:pPr>
        <w:adjustRightInd w:val="0"/>
        <w:snapToGrid w:val="0"/>
        <w:spacing w:before="225" w:after="225" w:line="570" w:lineRule="exact"/>
        <w:ind w:firstLine="480"/>
        <w:rPr>
          <w:rFonts w:ascii="宋体" w:cs="宋体"/>
          <w:sz w:val="24"/>
          <w:szCs w:val="24"/>
        </w:rPr>
      </w:pPr>
      <w:r>
        <w:rPr>
          <w:rFonts w:hint="eastAsia" w:ascii="宋体" w:hAnsi="宋体" w:cs="宋体"/>
          <w:sz w:val="24"/>
          <w:szCs w:val="24"/>
        </w:rPr>
        <w:t>2019年“三公”经费预算数</w:t>
      </w:r>
      <w:r>
        <w:rPr>
          <w:rFonts w:hint="eastAsia" w:ascii="宋体" w:hAnsi="宋体" w:cs="宋体"/>
          <w:sz w:val="24"/>
          <w:szCs w:val="24"/>
          <w:lang w:val="en-US" w:eastAsia="zh-CN"/>
        </w:rPr>
        <w:t>22.23</w:t>
      </w:r>
      <w:r>
        <w:rPr>
          <w:rFonts w:hint="eastAsia" w:ascii="宋体" w:hAnsi="宋体" w:cs="宋体"/>
          <w:sz w:val="24"/>
          <w:szCs w:val="24"/>
        </w:rPr>
        <w:t>万元。其中：因公出国（境）费</w:t>
      </w:r>
      <w:r>
        <w:rPr>
          <w:rFonts w:ascii="宋体" w:cs="宋体"/>
          <w:sz w:val="24"/>
          <w:szCs w:val="24"/>
        </w:rPr>
        <w:t>0</w:t>
      </w:r>
      <w:r>
        <w:rPr>
          <w:rFonts w:hint="eastAsia" w:ascii="宋体" w:hAnsi="宋体" w:cs="宋体"/>
          <w:sz w:val="24"/>
          <w:szCs w:val="24"/>
        </w:rPr>
        <w:t>万元，公务用车购置及运行费</w:t>
      </w:r>
      <w:r>
        <w:rPr>
          <w:rFonts w:hint="eastAsia" w:ascii="宋体" w:hAnsi="宋体" w:cs="宋体"/>
          <w:sz w:val="24"/>
          <w:szCs w:val="24"/>
          <w:lang w:val="en-US" w:eastAsia="zh-CN"/>
        </w:rPr>
        <w:t>17.88</w:t>
      </w:r>
      <w:r>
        <w:rPr>
          <w:rFonts w:hint="eastAsia" w:ascii="宋体" w:hAnsi="宋体" w:cs="宋体"/>
          <w:sz w:val="24"/>
          <w:szCs w:val="24"/>
        </w:rPr>
        <w:t>万元，均为公务用车运行费，无公务用车购置费；公务接待费4.35万元，我镇车辆编制7台，其中：报废2台，拍卖1台，实有车辆4台，公务接待费4.35万元。</w:t>
      </w:r>
    </w:p>
    <w:p>
      <w:pPr>
        <w:adjustRightInd w:val="0"/>
        <w:snapToGrid w:val="0"/>
        <w:spacing w:before="225" w:after="225" w:line="570" w:lineRule="exact"/>
        <w:ind w:firstLine="480" w:firstLineChars="200"/>
        <w:rPr>
          <w:rFonts w:ascii="宋体" w:cs="宋体"/>
          <w:sz w:val="24"/>
          <w:szCs w:val="24"/>
        </w:rPr>
      </w:pPr>
      <w:r>
        <w:rPr>
          <w:rFonts w:hint="eastAsia" w:ascii="宋体" w:hAnsi="宋体" w:cs="宋体"/>
          <w:sz w:val="24"/>
          <w:szCs w:val="24"/>
        </w:rPr>
        <w:t>2019年预算数比2018年预算数减少</w:t>
      </w:r>
      <w:r>
        <w:rPr>
          <w:rFonts w:hint="eastAsia" w:ascii="宋体" w:hAnsi="宋体" w:cs="宋体"/>
          <w:sz w:val="24"/>
          <w:szCs w:val="24"/>
          <w:lang w:val="en-US" w:eastAsia="zh-CN"/>
        </w:rPr>
        <w:t>2.29</w:t>
      </w:r>
      <w:r>
        <w:rPr>
          <w:rFonts w:hint="eastAsia" w:ascii="宋体" w:hAnsi="宋体" w:cs="宋体"/>
          <w:sz w:val="24"/>
          <w:szCs w:val="24"/>
        </w:rPr>
        <w:t>万元，减少了</w:t>
      </w:r>
      <w:r>
        <w:rPr>
          <w:rFonts w:hint="eastAsia" w:ascii="宋体" w:hAnsi="宋体" w:cs="宋体"/>
          <w:sz w:val="24"/>
          <w:szCs w:val="24"/>
          <w:lang w:val="en-US" w:eastAsia="zh-CN"/>
        </w:rPr>
        <w:t>9.34</w:t>
      </w:r>
      <w:r>
        <w:rPr>
          <w:rFonts w:ascii="宋体" w:hAnsi="宋体" w:cs="宋体"/>
          <w:sz w:val="24"/>
          <w:szCs w:val="24"/>
        </w:rPr>
        <w:t>%</w:t>
      </w:r>
      <w:r>
        <w:rPr>
          <w:rFonts w:hint="eastAsia" w:ascii="宋体" w:hAnsi="宋体" w:cs="宋体"/>
          <w:sz w:val="24"/>
          <w:szCs w:val="24"/>
        </w:rPr>
        <w:t>。其中：公务用车购置及运行费</w:t>
      </w:r>
      <w:r>
        <w:rPr>
          <w:rFonts w:hint="eastAsia" w:ascii="宋体" w:hAnsi="宋体" w:cs="宋体"/>
          <w:sz w:val="24"/>
          <w:szCs w:val="24"/>
          <w:lang w:eastAsia="zh-CN"/>
        </w:rPr>
        <w:t>比</w:t>
      </w:r>
      <w:r>
        <w:rPr>
          <w:rFonts w:hint="eastAsia" w:ascii="宋体" w:hAnsi="宋体" w:cs="宋体"/>
          <w:sz w:val="24"/>
          <w:szCs w:val="24"/>
          <w:lang w:val="en-US" w:eastAsia="zh-CN"/>
        </w:rPr>
        <w:t>2018年减少了1.84万元，降低9.33%。主要原因是由于单位人员减少。</w:t>
      </w:r>
    </w:p>
    <w:p>
      <w:pPr>
        <w:adjustRightInd w:val="0"/>
        <w:snapToGrid w:val="0"/>
        <w:spacing w:before="225" w:after="225" w:line="570" w:lineRule="exact"/>
        <w:ind w:firstLine="480" w:firstLineChars="200"/>
        <w:rPr>
          <w:rFonts w:ascii="宋体" w:hAnsi="宋体" w:cs="宋体"/>
          <w:sz w:val="24"/>
          <w:szCs w:val="24"/>
        </w:rPr>
      </w:pPr>
      <w:r>
        <w:rPr>
          <w:rFonts w:hint="eastAsia" w:ascii="宋体" w:hAnsi="宋体" w:cs="宋体"/>
          <w:sz w:val="24"/>
          <w:szCs w:val="24"/>
        </w:rPr>
        <w:t>2018年“三公”经费预算数24.52万元，执行数为18.05万元。其中：公务用车运行费执行数15.79万元，公务接待费执行数2.26万元，因公出国（境）费，2018年年初无预算，无执行数。</w:t>
      </w:r>
    </w:p>
    <w:p>
      <w:pPr>
        <w:adjustRightInd w:val="0"/>
        <w:snapToGrid w:val="0"/>
        <w:spacing w:before="225" w:after="225" w:line="570" w:lineRule="exact"/>
        <w:ind w:firstLine="480" w:firstLineChars="200"/>
        <w:rPr>
          <w:rFonts w:ascii="宋体" w:cs="宋体"/>
          <w:sz w:val="24"/>
          <w:szCs w:val="24"/>
        </w:rPr>
      </w:pPr>
      <w:r>
        <w:rPr>
          <w:rFonts w:hint="eastAsia" w:ascii="宋体" w:hAnsi="宋体" w:cs="宋体"/>
          <w:sz w:val="24"/>
          <w:szCs w:val="24"/>
        </w:rPr>
        <w:t>2018年，我镇较好的贯彻落实中央八项规定、自治区约法十章等方针政策，按照厉行节约原则，进一步严格执行公务接待审批程序，控制接待人数和批次，严格落实公务车辆各项管理制度，进一步规范车辆使用及维修各环节工作，切实缩减“三公”经费支出。</w:t>
      </w:r>
    </w:p>
    <w:p>
      <w:pPr>
        <w:adjustRightInd w:val="0"/>
        <w:snapToGrid w:val="0"/>
        <w:spacing w:before="225" w:after="225" w:line="570" w:lineRule="exact"/>
        <w:ind w:firstLine="480"/>
        <w:rPr>
          <w:rFonts w:ascii="黑体" w:hAnsi="宋体" w:eastAsia="黑体"/>
          <w:sz w:val="24"/>
          <w:szCs w:val="24"/>
        </w:rPr>
      </w:pPr>
      <w:r>
        <w:rPr>
          <w:rFonts w:hint="eastAsia" w:ascii="黑体" w:hAnsi="宋体" w:eastAsia="黑体" w:cs="黑体"/>
          <w:sz w:val="24"/>
          <w:szCs w:val="24"/>
        </w:rPr>
        <w:t>五、2019年度政府性基金预算支出情况说明</w:t>
      </w:r>
    </w:p>
    <w:tbl>
      <w:tblPr>
        <w:tblStyle w:val="12"/>
        <w:tblW w:w="8442" w:type="dxa"/>
        <w:jc w:val="center"/>
        <w:tblCellSpacing w:w="0" w:type="dxa"/>
        <w:tblInd w:w="2" w:type="dxa"/>
        <w:tblLayout w:type="fixed"/>
        <w:tblCellMar>
          <w:top w:w="0" w:type="dxa"/>
          <w:left w:w="0" w:type="dxa"/>
          <w:bottom w:w="0" w:type="dxa"/>
          <w:right w:w="0" w:type="dxa"/>
        </w:tblCellMar>
      </w:tblPr>
      <w:tblGrid>
        <w:gridCol w:w="1563"/>
        <w:gridCol w:w="1136"/>
        <w:gridCol w:w="607"/>
        <w:gridCol w:w="1418"/>
        <w:gridCol w:w="737"/>
        <w:gridCol w:w="738"/>
        <w:gridCol w:w="2243"/>
      </w:tblGrid>
      <w:tr>
        <w:tblPrEx>
          <w:tblLayout w:type="fixed"/>
          <w:tblCellMar>
            <w:top w:w="0" w:type="dxa"/>
            <w:left w:w="0" w:type="dxa"/>
            <w:bottom w:w="0" w:type="dxa"/>
            <w:right w:w="0" w:type="dxa"/>
          </w:tblCellMar>
        </w:tblPrEx>
        <w:trPr>
          <w:trHeight w:val="717" w:hRule="exact"/>
          <w:tblCellSpacing w:w="0" w:type="dxa"/>
          <w:jc w:val="center"/>
        </w:trPr>
        <w:tc>
          <w:tcPr>
            <w:tcW w:w="8442" w:type="dxa"/>
            <w:gridSpan w:val="7"/>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225" w:after="225" w:line="570" w:lineRule="exact"/>
              <w:ind w:right="-1291" w:rightChars="-615" w:firstLine="2998" w:firstLineChars="1428"/>
              <w:rPr>
                <w:rFonts w:ascii="宋体" w:cs="宋体"/>
                <w:color w:val="484848"/>
              </w:rPr>
            </w:pPr>
            <w:r>
              <w:rPr>
                <w:rFonts w:hint="eastAsia" w:ascii="宋体" w:hAnsi="宋体" w:cs="宋体"/>
                <w:color w:val="484848"/>
              </w:rPr>
              <w:t>政府性基金预算支出表</w:t>
            </w:r>
          </w:p>
        </w:tc>
      </w:tr>
      <w:tr>
        <w:tblPrEx>
          <w:tblLayout w:type="fixed"/>
          <w:tblCellMar>
            <w:top w:w="0" w:type="dxa"/>
            <w:left w:w="0" w:type="dxa"/>
            <w:bottom w:w="0" w:type="dxa"/>
            <w:right w:w="0" w:type="dxa"/>
          </w:tblCellMar>
        </w:tblPrEx>
        <w:trPr>
          <w:trHeight w:val="717" w:hRule="exact"/>
          <w:tblCellSpacing w:w="0" w:type="dxa"/>
          <w:jc w:val="center"/>
        </w:trPr>
        <w:tc>
          <w:tcPr>
            <w:tcW w:w="5461"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225" w:after="225" w:line="570" w:lineRule="exact"/>
              <w:ind w:firstLine="480"/>
              <w:rPr>
                <w:rFonts w:hint="eastAsia" w:ascii="宋体" w:eastAsia="宋体" w:cs="宋体"/>
                <w:color w:val="484848"/>
                <w:lang w:eastAsia="zh-CN"/>
              </w:rPr>
            </w:pPr>
            <w:r>
              <w:rPr>
                <w:rFonts w:hint="eastAsia" w:ascii="宋体" w:hAnsi="宋体" w:cs="宋体"/>
                <w:color w:val="484848"/>
              </w:rPr>
              <w:t>填报单位：朗县仲达镇</w:t>
            </w:r>
            <w:r>
              <w:rPr>
                <w:rFonts w:hint="eastAsia" w:ascii="宋体" w:hAnsi="宋体" w:cs="宋体"/>
                <w:color w:val="484848"/>
                <w:lang w:eastAsia="zh-CN"/>
              </w:rPr>
              <w:t>人民政府</w:t>
            </w:r>
          </w:p>
        </w:tc>
        <w:tc>
          <w:tcPr>
            <w:tcW w:w="2981"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225" w:after="225" w:line="570" w:lineRule="exact"/>
              <w:ind w:firstLine="480"/>
              <w:rPr>
                <w:rFonts w:ascii="宋体" w:cs="宋体"/>
                <w:color w:val="484848"/>
              </w:rPr>
            </w:pPr>
            <w:r>
              <w:rPr>
                <w:rFonts w:hint="eastAsia" w:ascii="宋体" w:hAnsi="宋体" w:cs="宋体"/>
                <w:color w:val="484848"/>
              </w:rPr>
              <w:t>单位：万元</w:t>
            </w:r>
          </w:p>
        </w:tc>
      </w:tr>
      <w:tr>
        <w:tblPrEx>
          <w:tblLayout w:type="fixed"/>
          <w:tblCellMar>
            <w:top w:w="0" w:type="dxa"/>
            <w:left w:w="0" w:type="dxa"/>
            <w:bottom w:w="0" w:type="dxa"/>
            <w:right w:w="0" w:type="dxa"/>
          </w:tblCellMar>
        </w:tblPrEx>
        <w:trPr>
          <w:trHeight w:val="717" w:hRule="exact"/>
          <w:tblCellSpacing w:w="0" w:type="dxa"/>
          <w:jc w:val="center"/>
        </w:trPr>
        <w:tc>
          <w:tcPr>
            <w:tcW w:w="1563"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225" w:after="225" w:line="570" w:lineRule="exact"/>
              <w:rPr>
                <w:rFonts w:ascii="宋体" w:cs="宋体"/>
                <w:color w:val="484848"/>
              </w:rPr>
            </w:pPr>
            <w:r>
              <w:rPr>
                <w:rFonts w:hint="eastAsia" w:ascii="宋体" w:hAnsi="宋体" w:cs="宋体"/>
                <w:color w:val="484848"/>
              </w:rPr>
              <w:t>科目编码</w:t>
            </w:r>
          </w:p>
        </w:tc>
        <w:tc>
          <w:tcPr>
            <w:tcW w:w="1136"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225" w:after="225" w:line="570" w:lineRule="exact"/>
              <w:rPr>
                <w:rFonts w:ascii="宋体" w:cs="宋体"/>
                <w:color w:val="484848"/>
              </w:rPr>
            </w:pPr>
            <w:r>
              <w:rPr>
                <w:rFonts w:hint="eastAsia" w:ascii="宋体" w:hAnsi="宋体" w:cs="宋体"/>
                <w:color w:val="484848"/>
              </w:rPr>
              <w:t>科目名称　</w:t>
            </w:r>
          </w:p>
        </w:tc>
        <w:tc>
          <w:tcPr>
            <w:tcW w:w="607"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225" w:after="225" w:line="570" w:lineRule="exact"/>
              <w:rPr>
                <w:rFonts w:ascii="宋体" w:cs="宋体"/>
                <w:color w:val="484848"/>
              </w:rPr>
            </w:pPr>
            <w:r>
              <w:rPr>
                <w:rFonts w:hint="eastAsia" w:ascii="宋体" w:hAnsi="宋体" w:cs="宋体"/>
                <w:color w:val="484848"/>
              </w:rPr>
              <w:t>单位</w:t>
            </w:r>
            <w:r>
              <w:rPr>
                <w:rFonts w:ascii="宋体" w:hAnsi="宋体" w:cs="宋体"/>
                <w:color w:val="484848"/>
              </w:rPr>
              <w:t xml:space="preserve">  </w:t>
            </w:r>
            <w:r>
              <w:rPr>
                <w:rFonts w:hint="eastAsia" w:ascii="宋体" w:hAnsi="宋体" w:cs="宋体"/>
                <w:color w:val="484848"/>
              </w:rPr>
              <w:t>代码　</w:t>
            </w:r>
          </w:p>
        </w:tc>
        <w:tc>
          <w:tcPr>
            <w:tcW w:w="5136" w:type="dxa"/>
            <w:gridSpan w:val="4"/>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225" w:after="225" w:line="570" w:lineRule="exact"/>
              <w:ind w:firstLine="480"/>
              <w:rPr>
                <w:rFonts w:ascii="宋体" w:cs="宋体"/>
                <w:color w:val="484848"/>
              </w:rPr>
            </w:pPr>
            <w:r>
              <w:rPr>
                <w:rFonts w:hint="eastAsia" w:ascii="宋体" w:hAnsi="宋体" w:cs="宋体"/>
                <w:color w:val="484848"/>
              </w:rPr>
              <w:t>本年政府性基金预算财政拨款支出</w:t>
            </w:r>
          </w:p>
        </w:tc>
      </w:tr>
      <w:tr>
        <w:tblPrEx>
          <w:tblLayout w:type="fixed"/>
          <w:tblCellMar>
            <w:top w:w="0" w:type="dxa"/>
            <w:left w:w="0" w:type="dxa"/>
            <w:bottom w:w="0" w:type="dxa"/>
            <w:right w:w="0" w:type="dxa"/>
          </w:tblCellMar>
        </w:tblPrEx>
        <w:trPr>
          <w:trHeight w:val="717" w:hRule="exact"/>
          <w:tblCellSpacing w:w="0" w:type="dxa"/>
          <w:jc w:val="center"/>
        </w:trPr>
        <w:tc>
          <w:tcPr>
            <w:tcW w:w="1563" w:type="dxa"/>
            <w:vMerge w:val="continue"/>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570" w:lineRule="exact"/>
              <w:rPr>
                <w:rFonts w:ascii="宋体" w:cs="宋体"/>
                <w:color w:val="484848"/>
              </w:rPr>
            </w:pPr>
          </w:p>
        </w:tc>
        <w:tc>
          <w:tcPr>
            <w:tcW w:w="1136" w:type="dxa"/>
            <w:vMerge w:val="continue"/>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570" w:lineRule="exact"/>
              <w:rPr>
                <w:rFonts w:ascii="宋体" w:cs="宋体"/>
                <w:color w:val="484848"/>
              </w:rPr>
            </w:pPr>
          </w:p>
        </w:tc>
        <w:tc>
          <w:tcPr>
            <w:tcW w:w="607" w:type="dxa"/>
            <w:vMerge w:val="continue"/>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570" w:lineRule="exact"/>
              <w:rPr>
                <w:rFonts w:ascii="宋体" w:cs="宋体"/>
                <w:color w:val="484848"/>
              </w:rPr>
            </w:pPr>
          </w:p>
        </w:tc>
        <w:tc>
          <w:tcPr>
            <w:tcW w:w="141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adjustRightInd w:val="0"/>
              <w:snapToGrid w:val="0"/>
              <w:spacing w:before="225" w:after="225" w:line="570" w:lineRule="exact"/>
              <w:jc w:val="center"/>
              <w:rPr>
                <w:rFonts w:ascii="宋体" w:cs="宋体"/>
                <w:color w:val="484848"/>
              </w:rPr>
            </w:pPr>
            <w:r>
              <w:rPr>
                <w:rFonts w:hint="eastAsia" w:ascii="宋体" w:hAnsi="宋体" w:cs="宋体"/>
                <w:color w:val="484848"/>
              </w:rPr>
              <w:t>合计</w:t>
            </w:r>
          </w:p>
        </w:tc>
        <w:tc>
          <w:tcPr>
            <w:tcW w:w="147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adjustRightInd w:val="0"/>
              <w:snapToGrid w:val="0"/>
              <w:spacing w:before="225" w:after="225" w:line="570" w:lineRule="exact"/>
              <w:jc w:val="center"/>
              <w:rPr>
                <w:rFonts w:ascii="宋体" w:cs="宋体"/>
                <w:color w:val="484848"/>
              </w:rPr>
            </w:pPr>
            <w:r>
              <w:rPr>
                <w:rFonts w:hint="eastAsia" w:ascii="宋体" w:hAnsi="宋体" w:cs="宋体"/>
                <w:color w:val="484848"/>
              </w:rPr>
              <w:t>基本支出</w:t>
            </w:r>
          </w:p>
        </w:tc>
        <w:tc>
          <w:tcPr>
            <w:tcW w:w="224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adjustRightInd w:val="0"/>
              <w:snapToGrid w:val="0"/>
              <w:spacing w:before="225" w:after="225" w:line="570" w:lineRule="exact"/>
              <w:ind w:firstLine="480"/>
              <w:jc w:val="center"/>
              <w:rPr>
                <w:rFonts w:ascii="宋体" w:cs="宋体"/>
                <w:color w:val="484848"/>
                <w:sz w:val="24"/>
                <w:szCs w:val="24"/>
              </w:rPr>
            </w:pPr>
            <w:r>
              <w:rPr>
                <w:rFonts w:hint="eastAsia" w:ascii="宋体" w:hAnsi="宋体" w:cs="宋体"/>
                <w:color w:val="484848"/>
                <w:sz w:val="24"/>
                <w:szCs w:val="24"/>
              </w:rPr>
              <w:t>项目支出</w:t>
            </w:r>
          </w:p>
        </w:tc>
      </w:tr>
      <w:tr>
        <w:tblPrEx>
          <w:tblLayout w:type="fixed"/>
          <w:tblCellMar>
            <w:top w:w="0" w:type="dxa"/>
            <w:left w:w="0" w:type="dxa"/>
            <w:bottom w:w="0" w:type="dxa"/>
            <w:right w:w="0" w:type="dxa"/>
          </w:tblCellMar>
        </w:tblPrEx>
        <w:trPr>
          <w:trHeight w:val="717" w:hRule="exact"/>
          <w:tblCellSpacing w:w="0" w:type="dxa"/>
          <w:jc w:val="center"/>
        </w:trPr>
        <w:tc>
          <w:tcPr>
            <w:tcW w:w="156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100" w:beforeAutospacing="1" w:after="100" w:afterAutospacing="1" w:line="570" w:lineRule="exact"/>
              <w:rPr>
                <w:rFonts w:ascii="宋体" w:cs="宋体"/>
                <w:color w:val="484848"/>
              </w:rPr>
            </w:pPr>
          </w:p>
        </w:tc>
        <w:tc>
          <w:tcPr>
            <w:tcW w:w="1136"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100" w:beforeAutospacing="1" w:after="100" w:afterAutospacing="1" w:line="570" w:lineRule="exact"/>
              <w:rPr>
                <w:rFonts w:ascii="宋体" w:cs="宋体"/>
                <w:color w:val="484848"/>
              </w:rPr>
            </w:pPr>
          </w:p>
        </w:tc>
        <w:tc>
          <w:tcPr>
            <w:tcW w:w="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100" w:beforeAutospacing="1" w:after="100" w:afterAutospacing="1" w:line="570" w:lineRule="exact"/>
              <w:rPr>
                <w:rFonts w:ascii="宋体" w:cs="宋体"/>
                <w:color w:val="484848"/>
              </w:rPr>
            </w:pPr>
          </w:p>
        </w:tc>
        <w:tc>
          <w:tcPr>
            <w:tcW w:w="141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100" w:beforeAutospacing="1" w:after="100" w:afterAutospacing="1" w:line="570" w:lineRule="exact"/>
              <w:rPr>
                <w:rFonts w:ascii="宋体" w:cs="宋体"/>
                <w:color w:val="484848"/>
              </w:rPr>
            </w:pPr>
          </w:p>
        </w:tc>
        <w:tc>
          <w:tcPr>
            <w:tcW w:w="147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100" w:beforeAutospacing="1" w:after="100" w:afterAutospacing="1" w:line="570" w:lineRule="exact"/>
              <w:rPr>
                <w:rFonts w:ascii="宋体" w:cs="宋体"/>
                <w:color w:val="484848"/>
              </w:rPr>
            </w:pPr>
          </w:p>
        </w:tc>
        <w:tc>
          <w:tcPr>
            <w:tcW w:w="224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100" w:beforeAutospacing="1" w:after="100" w:afterAutospacing="1" w:line="570" w:lineRule="exact"/>
              <w:rPr>
                <w:rFonts w:ascii="宋体" w:cs="宋体"/>
                <w:color w:val="484848"/>
                <w:sz w:val="24"/>
                <w:szCs w:val="24"/>
              </w:rPr>
            </w:pPr>
          </w:p>
        </w:tc>
      </w:tr>
      <w:tr>
        <w:tblPrEx>
          <w:tblLayout w:type="fixed"/>
          <w:tblCellMar>
            <w:top w:w="0" w:type="dxa"/>
            <w:left w:w="0" w:type="dxa"/>
            <w:bottom w:w="0" w:type="dxa"/>
            <w:right w:w="0" w:type="dxa"/>
          </w:tblCellMar>
        </w:tblPrEx>
        <w:trPr>
          <w:trHeight w:val="717" w:hRule="exact"/>
          <w:tblCellSpacing w:w="0" w:type="dxa"/>
          <w:jc w:val="center"/>
        </w:trPr>
        <w:tc>
          <w:tcPr>
            <w:tcW w:w="156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100" w:beforeAutospacing="1" w:after="100" w:afterAutospacing="1" w:line="570" w:lineRule="exact"/>
              <w:rPr>
                <w:rFonts w:ascii="宋体" w:cs="宋体"/>
                <w:color w:val="484848"/>
              </w:rPr>
            </w:pPr>
          </w:p>
        </w:tc>
        <w:tc>
          <w:tcPr>
            <w:tcW w:w="1136"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100" w:beforeAutospacing="1" w:after="100" w:afterAutospacing="1" w:line="570" w:lineRule="exact"/>
              <w:rPr>
                <w:rFonts w:ascii="宋体" w:cs="宋体"/>
                <w:color w:val="484848"/>
              </w:rPr>
            </w:pPr>
          </w:p>
        </w:tc>
        <w:tc>
          <w:tcPr>
            <w:tcW w:w="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100" w:beforeAutospacing="1" w:after="100" w:afterAutospacing="1" w:line="570" w:lineRule="exact"/>
              <w:rPr>
                <w:rFonts w:ascii="宋体" w:cs="宋体"/>
                <w:color w:val="484848"/>
              </w:rPr>
            </w:pPr>
          </w:p>
        </w:tc>
        <w:tc>
          <w:tcPr>
            <w:tcW w:w="141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100" w:beforeAutospacing="1" w:after="100" w:afterAutospacing="1" w:line="570" w:lineRule="exact"/>
              <w:rPr>
                <w:rFonts w:ascii="宋体" w:cs="宋体"/>
                <w:color w:val="484848"/>
              </w:rPr>
            </w:pPr>
          </w:p>
        </w:tc>
        <w:tc>
          <w:tcPr>
            <w:tcW w:w="147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100" w:beforeAutospacing="1" w:after="100" w:afterAutospacing="1" w:line="570" w:lineRule="exact"/>
              <w:rPr>
                <w:rFonts w:ascii="宋体" w:cs="宋体"/>
                <w:color w:val="484848"/>
              </w:rPr>
            </w:pPr>
          </w:p>
        </w:tc>
        <w:tc>
          <w:tcPr>
            <w:tcW w:w="224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100" w:beforeAutospacing="1" w:after="100" w:afterAutospacing="1" w:line="570" w:lineRule="exact"/>
              <w:rPr>
                <w:rFonts w:ascii="宋体" w:cs="宋体"/>
                <w:color w:val="484848"/>
                <w:sz w:val="24"/>
                <w:szCs w:val="24"/>
              </w:rPr>
            </w:pPr>
          </w:p>
        </w:tc>
      </w:tr>
    </w:tbl>
    <w:p>
      <w:pPr>
        <w:adjustRightInd w:val="0"/>
        <w:snapToGrid w:val="0"/>
        <w:spacing w:before="225" w:after="225" w:line="570" w:lineRule="exact"/>
        <w:ind w:firstLine="480"/>
        <w:rPr>
          <w:rFonts w:ascii="宋体" w:cs="宋体"/>
          <w:sz w:val="24"/>
          <w:szCs w:val="24"/>
        </w:rPr>
      </w:pPr>
      <w:r>
        <w:rPr>
          <w:rFonts w:hint="eastAsia" w:ascii="宋体" w:hAnsi="宋体" w:cs="宋体"/>
          <w:sz w:val="24"/>
          <w:szCs w:val="24"/>
        </w:rPr>
        <w:t>朗县仲达镇</w:t>
      </w:r>
      <w:r>
        <w:rPr>
          <w:rFonts w:hint="eastAsia" w:ascii="宋体" w:hAnsi="宋体" w:cs="宋体"/>
          <w:sz w:val="24"/>
          <w:szCs w:val="24"/>
          <w:lang w:eastAsia="zh-CN"/>
        </w:rPr>
        <w:t>人民政府</w:t>
      </w:r>
      <w:r>
        <w:rPr>
          <w:rFonts w:hint="eastAsia" w:ascii="宋体" w:hAnsi="宋体" w:cs="宋体"/>
          <w:sz w:val="24"/>
          <w:szCs w:val="24"/>
        </w:rPr>
        <w:t>2019年度无政府性基金安排的支出。</w:t>
      </w:r>
    </w:p>
    <w:p>
      <w:pPr>
        <w:adjustRightInd w:val="0"/>
        <w:snapToGrid w:val="0"/>
        <w:spacing w:before="225" w:after="225" w:line="570" w:lineRule="exact"/>
        <w:ind w:firstLine="480" w:firstLineChars="200"/>
        <w:rPr>
          <w:rFonts w:ascii="黑体" w:hAnsi="宋体" w:eastAsia="黑体"/>
          <w:sz w:val="24"/>
          <w:szCs w:val="24"/>
        </w:rPr>
      </w:pPr>
      <w:r>
        <w:rPr>
          <w:rFonts w:hint="eastAsia" w:ascii="黑体" w:hAnsi="宋体" w:eastAsia="黑体" w:cs="黑体"/>
          <w:sz w:val="24"/>
          <w:szCs w:val="24"/>
        </w:rPr>
        <w:t>六、2019年度收支预算情况总体说明</w:t>
      </w:r>
    </w:p>
    <w:p>
      <w:pPr>
        <w:adjustRightInd w:val="0"/>
        <w:snapToGrid w:val="0"/>
        <w:spacing w:before="225" w:after="225" w:line="570" w:lineRule="exact"/>
        <w:ind w:firstLine="480"/>
        <w:rPr>
          <w:rFonts w:ascii="宋体" w:cs="宋体"/>
          <w:sz w:val="24"/>
          <w:szCs w:val="24"/>
        </w:rPr>
      </w:pPr>
      <w:r>
        <w:rPr>
          <w:rFonts w:hint="eastAsia" w:ascii="宋体" w:hAnsi="宋体" w:cs="宋体"/>
          <w:sz w:val="24"/>
          <w:szCs w:val="24"/>
        </w:rPr>
        <w:t>2019年预算总收入1201.90万元</w:t>
      </w:r>
      <w:r>
        <w:rPr>
          <w:rFonts w:hint="eastAsia" w:ascii="宋体" w:hAnsi="宋体" w:cs="宋体"/>
          <w:sz w:val="24"/>
          <w:szCs w:val="24"/>
          <w:lang w:eastAsia="zh-CN"/>
        </w:rPr>
        <w:t>（无上年结转）</w:t>
      </w:r>
      <w:r>
        <w:rPr>
          <w:rFonts w:hint="eastAsia" w:ascii="宋体" w:hAnsi="宋体" w:cs="宋体"/>
          <w:sz w:val="24"/>
          <w:szCs w:val="24"/>
        </w:rPr>
        <w:t>，收入主要为当年财政拨款，无政府性基金预算拨款。</w:t>
      </w:r>
    </w:p>
    <w:p>
      <w:pPr>
        <w:adjustRightInd w:val="0"/>
        <w:snapToGrid w:val="0"/>
        <w:spacing w:before="100" w:beforeAutospacing="1" w:after="100" w:afterAutospacing="1" w:line="570" w:lineRule="exact"/>
        <w:ind w:firstLine="480" w:firstLineChars="200"/>
        <w:rPr>
          <w:rFonts w:ascii="宋体" w:cs="宋体"/>
          <w:color w:val="484848"/>
          <w:sz w:val="24"/>
          <w:szCs w:val="24"/>
        </w:rPr>
      </w:pPr>
      <w:r>
        <w:rPr>
          <w:rFonts w:hint="eastAsia" w:ascii="黑体" w:hAnsi="宋体" w:eastAsia="黑体" w:cs="黑体"/>
          <w:sz w:val="24"/>
          <w:szCs w:val="24"/>
        </w:rPr>
        <w:t>七、关于部门收入总表的说明</w:t>
      </w:r>
    </w:p>
    <w:p>
      <w:pPr>
        <w:adjustRightInd w:val="0"/>
        <w:snapToGrid w:val="0"/>
        <w:spacing w:before="225" w:after="225" w:line="570" w:lineRule="exact"/>
        <w:ind w:firstLine="480"/>
        <w:rPr>
          <w:rFonts w:ascii="宋体" w:cs="宋体"/>
          <w:sz w:val="24"/>
          <w:szCs w:val="24"/>
        </w:rPr>
      </w:pPr>
      <w:r>
        <w:rPr>
          <w:rFonts w:hint="eastAsia" w:ascii="宋体" w:hAnsi="宋体" w:cs="宋体"/>
          <w:sz w:val="24"/>
          <w:szCs w:val="24"/>
        </w:rPr>
        <w:t>2019年预算总收入1201.90万元</w:t>
      </w:r>
      <w:r>
        <w:rPr>
          <w:rFonts w:hint="eastAsia" w:ascii="宋体" w:hAnsi="宋体" w:cs="宋体"/>
          <w:sz w:val="24"/>
          <w:szCs w:val="24"/>
          <w:lang w:eastAsia="zh-CN"/>
        </w:rPr>
        <w:t>（无上年结转）</w:t>
      </w:r>
      <w:r>
        <w:rPr>
          <w:rFonts w:hint="eastAsia" w:ascii="宋体" w:hAnsi="宋体" w:cs="宋体"/>
          <w:sz w:val="24"/>
          <w:szCs w:val="24"/>
        </w:rPr>
        <w:t>，收入主要为当年财政拨款，无政府性基金预算拨款。</w:t>
      </w:r>
    </w:p>
    <w:p>
      <w:pPr>
        <w:adjustRightInd w:val="0"/>
        <w:snapToGrid w:val="0"/>
        <w:spacing w:before="100" w:beforeAutospacing="1" w:after="100" w:afterAutospacing="1" w:line="570" w:lineRule="exact"/>
        <w:ind w:firstLine="480" w:firstLineChars="200"/>
        <w:rPr>
          <w:rFonts w:ascii="宋体" w:cs="宋体"/>
          <w:color w:val="484848"/>
          <w:sz w:val="24"/>
          <w:szCs w:val="24"/>
        </w:rPr>
      </w:pPr>
      <w:r>
        <w:rPr>
          <w:rFonts w:hint="eastAsia" w:ascii="黑体" w:hAnsi="宋体" w:eastAsia="黑体" w:cs="黑体"/>
          <w:sz w:val="24"/>
          <w:szCs w:val="24"/>
        </w:rPr>
        <w:t>八、关于部门支出总表的说明</w:t>
      </w:r>
    </w:p>
    <w:p>
      <w:pPr>
        <w:adjustRightInd w:val="0"/>
        <w:snapToGrid w:val="0"/>
        <w:spacing w:before="225" w:after="225" w:line="570" w:lineRule="exact"/>
        <w:ind w:firstLine="480"/>
        <w:rPr>
          <w:rFonts w:ascii="宋体" w:cs="宋体"/>
          <w:sz w:val="24"/>
          <w:szCs w:val="24"/>
        </w:rPr>
      </w:pPr>
      <w:r>
        <w:rPr>
          <w:rFonts w:hint="eastAsia" w:ascii="宋体" w:hAnsi="宋体" w:cs="宋体"/>
          <w:sz w:val="24"/>
          <w:szCs w:val="24"/>
        </w:rPr>
        <w:t>2019年支出预算1201.90万元，均为一般共公预算财政拨款支出。</w:t>
      </w:r>
    </w:p>
    <w:p>
      <w:pPr>
        <w:adjustRightInd w:val="0"/>
        <w:snapToGrid w:val="0"/>
        <w:spacing w:before="225" w:after="225" w:line="570" w:lineRule="exact"/>
        <w:ind w:firstLine="480"/>
        <w:rPr>
          <w:rFonts w:ascii="黑体" w:hAnsi="宋体" w:eastAsia="黑体"/>
          <w:sz w:val="24"/>
          <w:szCs w:val="24"/>
        </w:rPr>
      </w:pPr>
      <w:r>
        <w:rPr>
          <w:rFonts w:hint="eastAsia" w:ascii="黑体" w:hAnsi="宋体" w:eastAsia="黑体" w:cs="黑体"/>
          <w:sz w:val="24"/>
          <w:szCs w:val="24"/>
        </w:rPr>
        <w:t>九、其他重要事项的情况说明</w:t>
      </w:r>
    </w:p>
    <w:p>
      <w:pPr>
        <w:adjustRightInd w:val="0"/>
        <w:snapToGrid w:val="0"/>
        <w:spacing w:before="225" w:after="225" w:line="570" w:lineRule="exact"/>
        <w:ind w:firstLine="480"/>
        <w:rPr>
          <w:rFonts w:ascii="楷体" w:hAnsi="楷体" w:eastAsia="楷体"/>
          <w:sz w:val="24"/>
          <w:szCs w:val="24"/>
        </w:rPr>
      </w:pPr>
      <w:r>
        <w:rPr>
          <w:rFonts w:hint="eastAsia" w:ascii="楷体" w:hAnsi="楷体" w:eastAsia="楷体" w:cs="楷体"/>
          <w:sz w:val="24"/>
          <w:szCs w:val="24"/>
        </w:rPr>
        <w:t>（一）机关运行经费安排使用情况说明</w:t>
      </w:r>
    </w:p>
    <w:p>
      <w:pPr>
        <w:adjustRightInd w:val="0"/>
        <w:snapToGrid w:val="0"/>
        <w:spacing w:before="240" w:after="225" w:line="570" w:lineRule="exact"/>
        <w:ind w:firstLine="480"/>
        <w:rPr>
          <w:rFonts w:ascii="宋体" w:cs="宋体"/>
          <w:sz w:val="24"/>
          <w:szCs w:val="24"/>
        </w:rPr>
      </w:pPr>
      <w:r>
        <w:rPr>
          <w:rFonts w:hint="eastAsia" w:ascii="宋体" w:hAnsi="宋体" w:cs="宋体"/>
          <w:sz w:val="24"/>
          <w:szCs w:val="24"/>
        </w:rPr>
        <w:t>朗县仲达镇</w:t>
      </w:r>
      <w:r>
        <w:rPr>
          <w:rFonts w:hint="eastAsia" w:ascii="宋体" w:hAnsi="宋体" w:cs="宋体"/>
          <w:sz w:val="24"/>
          <w:szCs w:val="24"/>
          <w:lang w:eastAsia="zh-CN"/>
        </w:rPr>
        <w:t>人民政府</w:t>
      </w:r>
      <w:r>
        <w:rPr>
          <w:rFonts w:hint="eastAsia" w:ascii="宋体" w:hAnsi="宋体" w:cs="宋体"/>
          <w:sz w:val="24"/>
          <w:szCs w:val="24"/>
        </w:rPr>
        <w:t>2019年机关运行经费财政拨款预算66.44万元，较2018年预算减少了6.73万元</w:t>
      </w:r>
      <w:r>
        <w:rPr>
          <w:rFonts w:ascii="宋体" w:cs="宋体"/>
          <w:sz w:val="24"/>
          <w:szCs w:val="24"/>
        </w:rPr>
        <w:t>,</w:t>
      </w:r>
      <w:r>
        <w:rPr>
          <w:rFonts w:ascii="宋体" w:hAnsi="宋体" w:cs="宋体"/>
          <w:sz w:val="24"/>
          <w:szCs w:val="24"/>
        </w:rPr>
        <w:t xml:space="preserve"> </w:t>
      </w:r>
      <w:r>
        <w:rPr>
          <w:rFonts w:hint="eastAsia" w:ascii="宋体" w:hAnsi="宋体" w:cs="宋体"/>
          <w:sz w:val="24"/>
          <w:szCs w:val="24"/>
        </w:rPr>
        <w:t>减少了9.2</w:t>
      </w:r>
      <w:r>
        <w:rPr>
          <w:rFonts w:ascii="宋体" w:hAnsi="宋体" w:cs="宋体"/>
          <w:sz w:val="24"/>
          <w:szCs w:val="24"/>
        </w:rPr>
        <w:t>%</w:t>
      </w:r>
      <w:r>
        <w:rPr>
          <w:rFonts w:hint="eastAsia" w:ascii="宋体" w:hAnsi="宋体" w:cs="宋体"/>
          <w:sz w:val="24"/>
          <w:szCs w:val="24"/>
        </w:rPr>
        <w:t>。</w:t>
      </w:r>
    </w:p>
    <w:p>
      <w:pPr>
        <w:adjustRightInd w:val="0"/>
        <w:snapToGrid w:val="0"/>
        <w:spacing w:before="225" w:after="225" w:line="570" w:lineRule="exact"/>
        <w:ind w:firstLine="480"/>
        <w:rPr>
          <w:rFonts w:ascii="楷体" w:hAnsi="楷体" w:eastAsia="楷体"/>
          <w:sz w:val="24"/>
          <w:szCs w:val="24"/>
        </w:rPr>
      </w:pPr>
      <w:r>
        <w:rPr>
          <w:rFonts w:hint="eastAsia" w:ascii="楷体" w:hAnsi="楷体" w:eastAsia="楷体" w:cs="楷体"/>
          <w:sz w:val="24"/>
          <w:szCs w:val="24"/>
        </w:rPr>
        <w:t>（二）政府采购情况说明</w:t>
      </w:r>
    </w:p>
    <w:p>
      <w:pPr>
        <w:adjustRightInd w:val="0"/>
        <w:snapToGrid w:val="0"/>
        <w:spacing w:before="240" w:after="225" w:line="570" w:lineRule="exact"/>
        <w:ind w:firstLine="480"/>
        <w:rPr>
          <w:rFonts w:ascii="宋体" w:hAnsi="宋体" w:cs="宋体"/>
          <w:sz w:val="24"/>
          <w:szCs w:val="24"/>
        </w:rPr>
      </w:pPr>
      <w:r>
        <w:rPr>
          <w:rFonts w:hint="eastAsia" w:ascii="宋体" w:hAnsi="宋体" w:cs="宋体"/>
          <w:sz w:val="24"/>
          <w:szCs w:val="24"/>
        </w:rPr>
        <w:t>朗县仲达镇</w:t>
      </w:r>
      <w:r>
        <w:rPr>
          <w:rFonts w:hint="eastAsia" w:ascii="宋体" w:hAnsi="宋体" w:cs="宋体"/>
          <w:sz w:val="24"/>
          <w:szCs w:val="24"/>
          <w:lang w:eastAsia="zh-CN"/>
        </w:rPr>
        <w:t>人民政府</w:t>
      </w:r>
      <w:r>
        <w:rPr>
          <w:rFonts w:hint="eastAsia" w:ascii="宋体" w:hAnsi="宋体" w:cs="宋体"/>
          <w:sz w:val="24"/>
          <w:szCs w:val="24"/>
        </w:rPr>
        <w:t>2019年预算未安排政府采购业务。</w:t>
      </w:r>
    </w:p>
    <w:p>
      <w:pPr>
        <w:adjustRightInd w:val="0"/>
        <w:snapToGrid w:val="0"/>
        <w:spacing w:before="225" w:after="225" w:line="570" w:lineRule="exact"/>
        <w:ind w:firstLine="480"/>
        <w:rPr>
          <w:rFonts w:ascii="楷体" w:hAnsi="楷体" w:eastAsia="楷体" w:cs="楷体"/>
          <w:sz w:val="24"/>
          <w:szCs w:val="24"/>
        </w:rPr>
      </w:pPr>
      <w:r>
        <w:rPr>
          <w:rFonts w:hint="eastAsia" w:ascii="楷体" w:hAnsi="楷体" w:eastAsia="楷体" w:cs="楷体"/>
          <w:sz w:val="24"/>
          <w:szCs w:val="24"/>
        </w:rPr>
        <w:t>（三）国有资产占有使用情况说明</w:t>
      </w:r>
    </w:p>
    <w:p>
      <w:pPr>
        <w:adjustRightInd w:val="0"/>
        <w:snapToGrid w:val="0"/>
        <w:spacing w:before="240" w:after="225" w:line="570" w:lineRule="exact"/>
        <w:ind w:firstLine="480"/>
        <w:rPr>
          <w:rFonts w:ascii="宋体" w:hAnsi="宋体" w:cs="宋体"/>
          <w:sz w:val="24"/>
          <w:szCs w:val="24"/>
        </w:rPr>
      </w:pPr>
      <w:r>
        <w:rPr>
          <w:rFonts w:hint="eastAsia" w:ascii="宋体" w:hAnsi="宋体" w:cs="宋体"/>
          <w:sz w:val="24"/>
          <w:szCs w:val="24"/>
        </w:rPr>
        <w:t>截止</w:t>
      </w:r>
      <w:r>
        <w:rPr>
          <w:rFonts w:hint="eastAsia" w:ascii="宋体" w:hAnsi="宋体" w:cs="宋体"/>
          <w:sz w:val="24"/>
          <w:szCs w:val="24"/>
          <w:lang w:val="en-US" w:eastAsia="zh-CN"/>
        </w:rPr>
        <w:t>2018年12月31日</w:t>
      </w:r>
      <w:r>
        <w:rPr>
          <w:rFonts w:hint="eastAsia" w:ascii="宋体" w:hAnsi="宋体" w:cs="宋体"/>
          <w:sz w:val="24"/>
          <w:szCs w:val="24"/>
        </w:rPr>
        <w:t>，朗县仲达镇</w:t>
      </w:r>
      <w:r>
        <w:rPr>
          <w:rFonts w:hint="eastAsia" w:ascii="宋体" w:hAnsi="宋体" w:cs="宋体"/>
          <w:sz w:val="24"/>
          <w:szCs w:val="24"/>
          <w:lang w:eastAsia="zh-CN"/>
        </w:rPr>
        <w:t>人民政府</w:t>
      </w:r>
      <w:r>
        <w:rPr>
          <w:rFonts w:hint="eastAsia" w:ascii="宋体" w:hAnsi="宋体" w:cs="宋体"/>
          <w:sz w:val="24"/>
          <w:szCs w:val="24"/>
        </w:rPr>
        <w:t>共有车辆编制</w:t>
      </w:r>
      <w:r>
        <w:rPr>
          <w:rFonts w:hint="eastAsia" w:ascii="宋体" w:hAnsi="宋体" w:cs="宋体"/>
          <w:sz w:val="24"/>
          <w:szCs w:val="24"/>
          <w:lang w:val="en-US" w:eastAsia="zh-CN"/>
        </w:rPr>
        <w:t>6</w:t>
      </w:r>
      <w:r>
        <w:rPr>
          <w:rFonts w:hint="eastAsia" w:ascii="宋体" w:hAnsi="宋体" w:cs="宋体"/>
          <w:sz w:val="24"/>
          <w:szCs w:val="24"/>
        </w:rPr>
        <w:t>台，其中：2台已申请报废，1台已拍卖，实有车辆</w:t>
      </w:r>
      <w:r>
        <w:rPr>
          <w:rFonts w:hint="eastAsia" w:ascii="宋体" w:hAnsi="宋体" w:cs="宋体"/>
          <w:sz w:val="24"/>
          <w:szCs w:val="24"/>
          <w:lang w:val="en-US" w:eastAsia="zh-CN"/>
        </w:rPr>
        <w:t>3</w:t>
      </w:r>
      <w:r>
        <w:rPr>
          <w:rFonts w:hint="eastAsia" w:ascii="宋体" w:hAnsi="宋体" w:cs="宋体"/>
          <w:sz w:val="24"/>
          <w:szCs w:val="24"/>
        </w:rPr>
        <w:t>台，均为一般公务用车车辆。2019年部门预算未安排车辆购置。</w:t>
      </w:r>
    </w:p>
    <w:p>
      <w:pPr>
        <w:adjustRightInd w:val="0"/>
        <w:snapToGrid w:val="0"/>
        <w:spacing w:before="225" w:after="225" w:line="570" w:lineRule="exact"/>
        <w:ind w:firstLine="480"/>
        <w:rPr>
          <w:rFonts w:ascii="宋体" w:cs="宋体"/>
          <w:color w:val="484848"/>
          <w:sz w:val="24"/>
          <w:szCs w:val="24"/>
        </w:rPr>
      </w:pPr>
    </w:p>
    <w:p>
      <w:pPr>
        <w:adjustRightInd w:val="0"/>
        <w:snapToGrid w:val="0"/>
        <w:spacing w:before="225" w:after="225" w:line="570" w:lineRule="exact"/>
        <w:jc w:val="center"/>
        <w:rPr>
          <w:rFonts w:ascii="黑体" w:hAnsi="宋体" w:eastAsia="黑体"/>
          <w:sz w:val="24"/>
          <w:szCs w:val="24"/>
        </w:rPr>
      </w:pPr>
      <w:r>
        <w:rPr>
          <w:rFonts w:hint="eastAsia" w:ascii="黑体" w:hAnsi="宋体" w:eastAsia="黑体" w:cs="黑体"/>
          <w:sz w:val="24"/>
          <w:szCs w:val="24"/>
        </w:rPr>
        <w:t>第四部分</w:t>
      </w:r>
      <w:r>
        <w:rPr>
          <w:rFonts w:ascii="黑体" w:hAnsi="宋体" w:eastAsia="黑体" w:cs="黑体"/>
          <w:sz w:val="24"/>
          <w:szCs w:val="24"/>
        </w:rPr>
        <w:t xml:space="preserve"> </w:t>
      </w:r>
      <w:bookmarkStart w:id="5" w:name="OLE_LINK6"/>
      <w:r>
        <w:rPr>
          <w:rFonts w:hint="eastAsia" w:ascii="黑体" w:hAnsi="宋体" w:eastAsia="黑体" w:cs="黑体"/>
          <w:sz w:val="24"/>
          <w:szCs w:val="24"/>
        </w:rPr>
        <w:t>名词解释</w:t>
      </w:r>
      <w:bookmarkEnd w:id="5"/>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一、财政拨款收入：指财政部门用一般预算收入安排的预算单位资金。</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二、财政专户资金：指行政事业单位按照省物价部门和财政部门批准的收费许可证收取的缴入财政专户的行政事业性收费。</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三、事业收入：指事业单位开展专业业务活动及辅助活动取得的收入。</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四、事业单位经营收入：指事业单位在专业业务活动及辅助活动之外开展非独立核算经营活动取得的收入。</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五、其他收入：指除</w:t>
      </w:r>
      <w:r>
        <w:rPr>
          <w:rFonts w:ascii="宋体" w:hAnsi="宋体" w:cs="宋体"/>
          <w:color w:val="484848"/>
          <w:sz w:val="24"/>
          <w:szCs w:val="24"/>
        </w:rPr>
        <w:t xml:space="preserve"> </w:t>
      </w:r>
      <w:r>
        <w:rPr>
          <w:rFonts w:hint="eastAsia" w:ascii="宋体" w:hAnsi="宋体" w:cs="宋体"/>
          <w:color w:val="484848"/>
          <w:sz w:val="24"/>
          <w:szCs w:val="24"/>
        </w:rPr>
        <w:t>“财政拨款收入”、“财政专户资金”、“事业收入”、“事业单位经营收入”以外的各项收入。包括利息收入、捐赠收入等。</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六、基本支出：反映为保障机构正常运转、完成日常工作任务而发生的人员支出和公用支出。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七、项目支出：反映行政单位为完成特定的工作任务或事业发展目标，在基本的预算支出以外，财政预算专款安排的支出。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八、支出功能分类：按照政府的各项职能活动将支出进行分类；支出经济分类：按照政府各项支出的具体用途将支出进行分类。</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九、一般公共服务支出（类）：反映政府提供一般公共服务的支出。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十、一般公共服务支出（类）财政事务（款）：反映财政事务方面的支出。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（一）一般公共服务支出（类）财政事务（款）行政运行（项）：反映行政单位（包括实行公务员管理的事业单位）的基本支出。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（二）一般公共服务支出（类）财政事务（款）一般行政管理事务（项）：反映行政单位（包括实行公务员管理的事业单位）未单独设置项级科目的其他项目支出。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十一、社会保障和就业支出（类）：反映政府在社会保障与就业方面的支出。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十二、社会保障和就业支出（类）行政事业单位离退休（款）：反映用于行政事业单位离退休方面的支出。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（一）社会保障和就业支出（类）行政事业单位离退休（款）未归口管理的行政单位离退休（项）：反映未实行归口管理的行政单位（包括实行公务员管理的事业单位）开支的离退休经费。</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十三、卫生健康支出（类）：反映政府卫生健康管理方面的支出。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十四、卫生健康支出（类）医疗保障（款）：反映用于医疗保障方面的支出。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一）卫生健康支出（类）医疗保障（款）行政单位医疗（项）：反映财政部门集中安排的行政单位基本医疗保险缴费经费，未参加医疗保险的行政单位的公费医疗经费，按国家规定享受离休人员、红军老战士待遇人员的医疗经费。</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二）卫生健康支出（类）医疗保障（款）事业单位医疗（项）：反映财政部门集中安排的事业单位基本医疗保险缴费经费，未参加医疗保险的事业单位的公费医疗经费，按国家规定享受离休人员待遇人员的医疗经费。</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（三）卫生健康支出（类）医疗保障（款）公务员医疗补助（项）：反映财政部门集中安排的公务员医疗补助经费。</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十五、农林水支出（类）：反映政府农林水事务支出。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十六、农林水支出（类）农业综合开发（款）：反映用于农业综合开发方面的支出。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（一）农林水支出（类）农业综合开发（款）机构运行（项）：反映农业综合开发部门的基本支出。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（二）农林水支出（类）农业综合开发（款）其他农业综合开发支出（项）：反映农业综合开发部门的其他支出。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十七、住房保障支出（类）：集中反映政府用于住房方面的支出。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十八、住房保障支出（类）住房改革支出（款）：反映行政事业单位用财政拨款资金和其他资金等安排的住房改革支出。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十九、一般公共预算“三公”经费：是指用财政拨款安排的因公出国（境）费、公务用车购置及运行维护费和公务接待费。</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（一）因公出国（境）费：反映公务出国（境）的住宿费、旅费、伙食补助费、杂费、培训费等支出。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（二）公务接待费：反映按规定开支的各类公务接待（含外宾接待）支出。</w:t>
      </w:r>
    </w:p>
    <w:p>
      <w:pPr>
        <w:adjustRightInd w:val="0"/>
        <w:snapToGrid w:val="0"/>
        <w:spacing w:before="225" w:after="225" w:line="570" w:lineRule="exact"/>
        <w:ind w:firstLine="480"/>
        <w:rPr>
          <w:rFonts w:ascii="宋体" w:cs="宋体"/>
          <w:color w:val="484848"/>
          <w:sz w:val="24"/>
          <w:szCs w:val="24"/>
        </w:rPr>
      </w:pPr>
      <w:r>
        <w:rPr>
          <w:rFonts w:hint="eastAsia" w:ascii="宋体" w:hAnsi="宋体" w:cs="宋体"/>
          <w:color w:val="484848"/>
          <w:sz w:val="24"/>
          <w:szCs w:val="24"/>
        </w:rPr>
        <w:t>（三）公务用车购置及运行维护费：反映公务用车购置费及租用费、燃料费、维修费、过路过桥费、保险费等支出。</w:t>
      </w:r>
      <w:bookmarkStart w:id="6" w:name="_GoBack"/>
      <w:bookmarkEnd w:id="6"/>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12</w:t>
    </w:r>
    <w:r>
      <w:rPr>
        <w:rStyle w:val="9"/>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FB46B"/>
    <w:multiLevelType w:val="singleLevel"/>
    <w:tmpl w:val="52AFB46B"/>
    <w:lvl w:ilvl="0" w:tentative="0">
      <w:start w:val="1"/>
      <w:numFmt w:val="chineseCounting"/>
      <w:suff w:val="nothing"/>
      <w:lvlText w:val="（%1）"/>
      <w:lvlJc w:val="left"/>
      <w:rPr>
        <w:rFonts w:hint="eastAsia"/>
      </w:rPr>
    </w:lvl>
  </w:abstractNum>
  <w:abstractNum w:abstractNumId="1">
    <w:nsid w:val="741A5738"/>
    <w:multiLevelType w:val="multilevel"/>
    <w:tmpl w:val="741A5738"/>
    <w:lvl w:ilvl="0" w:tentative="0">
      <w:start w:val="1"/>
      <w:numFmt w:val="decimal"/>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DE6"/>
    <w:rsid w:val="00003A1C"/>
    <w:rsid w:val="00097F01"/>
    <w:rsid w:val="00116F89"/>
    <w:rsid w:val="001206BB"/>
    <w:rsid w:val="001537F2"/>
    <w:rsid w:val="00165F70"/>
    <w:rsid w:val="00180FF9"/>
    <w:rsid w:val="00186AA4"/>
    <w:rsid w:val="001A7D54"/>
    <w:rsid w:val="001C29B8"/>
    <w:rsid w:val="001E3A85"/>
    <w:rsid w:val="0020778F"/>
    <w:rsid w:val="0022266C"/>
    <w:rsid w:val="002305B0"/>
    <w:rsid w:val="00247161"/>
    <w:rsid w:val="00256F41"/>
    <w:rsid w:val="0026431C"/>
    <w:rsid w:val="002B5D64"/>
    <w:rsid w:val="002C2099"/>
    <w:rsid w:val="002E552E"/>
    <w:rsid w:val="002F252A"/>
    <w:rsid w:val="00314DC4"/>
    <w:rsid w:val="00387C27"/>
    <w:rsid w:val="003D669A"/>
    <w:rsid w:val="00412CF6"/>
    <w:rsid w:val="00435607"/>
    <w:rsid w:val="00474A44"/>
    <w:rsid w:val="00474A8B"/>
    <w:rsid w:val="00483164"/>
    <w:rsid w:val="004D5210"/>
    <w:rsid w:val="004E0C50"/>
    <w:rsid w:val="004F5D3D"/>
    <w:rsid w:val="00521A81"/>
    <w:rsid w:val="005321B3"/>
    <w:rsid w:val="00535718"/>
    <w:rsid w:val="00536C56"/>
    <w:rsid w:val="00543549"/>
    <w:rsid w:val="005706D0"/>
    <w:rsid w:val="0059331B"/>
    <w:rsid w:val="005A5C09"/>
    <w:rsid w:val="005D0C3C"/>
    <w:rsid w:val="005D5999"/>
    <w:rsid w:val="005D6F61"/>
    <w:rsid w:val="005F615C"/>
    <w:rsid w:val="0061308F"/>
    <w:rsid w:val="006519CB"/>
    <w:rsid w:val="00663EC3"/>
    <w:rsid w:val="006715C9"/>
    <w:rsid w:val="006817BD"/>
    <w:rsid w:val="0069280B"/>
    <w:rsid w:val="006A40CF"/>
    <w:rsid w:val="006B64DC"/>
    <w:rsid w:val="006C4B5D"/>
    <w:rsid w:val="006D4887"/>
    <w:rsid w:val="006E37B7"/>
    <w:rsid w:val="00700ECB"/>
    <w:rsid w:val="00715D37"/>
    <w:rsid w:val="00722BB0"/>
    <w:rsid w:val="007264A0"/>
    <w:rsid w:val="00750375"/>
    <w:rsid w:val="00771954"/>
    <w:rsid w:val="007B2A03"/>
    <w:rsid w:val="007E524B"/>
    <w:rsid w:val="00817247"/>
    <w:rsid w:val="00820354"/>
    <w:rsid w:val="00822211"/>
    <w:rsid w:val="008526A3"/>
    <w:rsid w:val="00861E14"/>
    <w:rsid w:val="00880C14"/>
    <w:rsid w:val="00881BD8"/>
    <w:rsid w:val="008B573E"/>
    <w:rsid w:val="00903FD1"/>
    <w:rsid w:val="009125C4"/>
    <w:rsid w:val="009242D7"/>
    <w:rsid w:val="00931BEC"/>
    <w:rsid w:val="00936E27"/>
    <w:rsid w:val="009A4DCC"/>
    <w:rsid w:val="009B0E3F"/>
    <w:rsid w:val="009C0BAA"/>
    <w:rsid w:val="009D289E"/>
    <w:rsid w:val="009D5326"/>
    <w:rsid w:val="009F34FE"/>
    <w:rsid w:val="00A035F5"/>
    <w:rsid w:val="00A133C5"/>
    <w:rsid w:val="00A152A9"/>
    <w:rsid w:val="00A6506F"/>
    <w:rsid w:val="00AB5D03"/>
    <w:rsid w:val="00AC04E9"/>
    <w:rsid w:val="00AC5132"/>
    <w:rsid w:val="00AC5BAB"/>
    <w:rsid w:val="00AC7F41"/>
    <w:rsid w:val="00AD4A9F"/>
    <w:rsid w:val="00AE7E31"/>
    <w:rsid w:val="00B149BE"/>
    <w:rsid w:val="00B32688"/>
    <w:rsid w:val="00B55647"/>
    <w:rsid w:val="00B979C4"/>
    <w:rsid w:val="00BA6F93"/>
    <w:rsid w:val="00BB042D"/>
    <w:rsid w:val="00BB256D"/>
    <w:rsid w:val="00C20787"/>
    <w:rsid w:val="00C241B0"/>
    <w:rsid w:val="00C25C19"/>
    <w:rsid w:val="00C31134"/>
    <w:rsid w:val="00C5103E"/>
    <w:rsid w:val="00C90AF8"/>
    <w:rsid w:val="00D2514D"/>
    <w:rsid w:val="00D30012"/>
    <w:rsid w:val="00D401C0"/>
    <w:rsid w:val="00D71779"/>
    <w:rsid w:val="00DB4D7D"/>
    <w:rsid w:val="00DE06F6"/>
    <w:rsid w:val="00E072F7"/>
    <w:rsid w:val="00E22796"/>
    <w:rsid w:val="00E47654"/>
    <w:rsid w:val="00E53927"/>
    <w:rsid w:val="00E6382E"/>
    <w:rsid w:val="00E77197"/>
    <w:rsid w:val="00EB1C7B"/>
    <w:rsid w:val="00ED2463"/>
    <w:rsid w:val="00EF05E3"/>
    <w:rsid w:val="00EF72C0"/>
    <w:rsid w:val="00F33B76"/>
    <w:rsid w:val="00F37952"/>
    <w:rsid w:val="00F42CF0"/>
    <w:rsid w:val="00F53BFA"/>
    <w:rsid w:val="00FA1DE6"/>
    <w:rsid w:val="00FD2F88"/>
    <w:rsid w:val="00FE0457"/>
    <w:rsid w:val="00FF0FDC"/>
    <w:rsid w:val="00FF3DBE"/>
    <w:rsid w:val="00FF4B26"/>
    <w:rsid w:val="01275343"/>
    <w:rsid w:val="03C66D74"/>
    <w:rsid w:val="04934C75"/>
    <w:rsid w:val="04B26A9D"/>
    <w:rsid w:val="0729050F"/>
    <w:rsid w:val="07AA4C28"/>
    <w:rsid w:val="08D3633F"/>
    <w:rsid w:val="08DB57EA"/>
    <w:rsid w:val="0C68456D"/>
    <w:rsid w:val="0CC07414"/>
    <w:rsid w:val="0F650C47"/>
    <w:rsid w:val="0F805503"/>
    <w:rsid w:val="10D42816"/>
    <w:rsid w:val="112C4A55"/>
    <w:rsid w:val="116927D3"/>
    <w:rsid w:val="1BAF0545"/>
    <w:rsid w:val="1BD6061B"/>
    <w:rsid w:val="1C4E39C8"/>
    <w:rsid w:val="2006751E"/>
    <w:rsid w:val="20165580"/>
    <w:rsid w:val="22445FC5"/>
    <w:rsid w:val="22607057"/>
    <w:rsid w:val="26E5054A"/>
    <w:rsid w:val="27681ECD"/>
    <w:rsid w:val="29915259"/>
    <w:rsid w:val="29BC02E2"/>
    <w:rsid w:val="29DA421B"/>
    <w:rsid w:val="2A3B4AEF"/>
    <w:rsid w:val="301F2B05"/>
    <w:rsid w:val="339B42F1"/>
    <w:rsid w:val="364D32B8"/>
    <w:rsid w:val="397C1599"/>
    <w:rsid w:val="39DC7152"/>
    <w:rsid w:val="39F00F9E"/>
    <w:rsid w:val="3DC87235"/>
    <w:rsid w:val="3F8060D6"/>
    <w:rsid w:val="40114D77"/>
    <w:rsid w:val="42060FBA"/>
    <w:rsid w:val="48F67594"/>
    <w:rsid w:val="490D7F19"/>
    <w:rsid w:val="4A6335AF"/>
    <w:rsid w:val="4DFA46D6"/>
    <w:rsid w:val="4E591AD9"/>
    <w:rsid w:val="557234DF"/>
    <w:rsid w:val="55ED53F7"/>
    <w:rsid w:val="594A4A01"/>
    <w:rsid w:val="5A4B1D49"/>
    <w:rsid w:val="5C6531BC"/>
    <w:rsid w:val="5CD74791"/>
    <w:rsid w:val="5ECC3A82"/>
    <w:rsid w:val="5FEC3545"/>
    <w:rsid w:val="5FF67E05"/>
    <w:rsid w:val="68DA75F4"/>
    <w:rsid w:val="6A363F6E"/>
    <w:rsid w:val="6FC92C4F"/>
    <w:rsid w:val="70AF1A08"/>
    <w:rsid w:val="757545AD"/>
    <w:rsid w:val="76C550A3"/>
    <w:rsid w:val="7817652F"/>
    <w:rsid w:val="7CF80FCA"/>
    <w:rsid w:val="7E01789C"/>
    <w:rsid w:val="7E312B52"/>
    <w:rsid w:val="7E92248E"/>
    <w:rsid w:val="7EEA13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qFormat/>
    <w:uiPriority w:val="99"/>
    <w:rPr>
      <w:b/>
      <w:bCs/>
    </w:rPr>
  </w:style>
  <w:style w:type="paragraph" w:styleId="3">
    <w:name w:val="annotation text"/>
    <w:basedOn w:val="1"/>
    <w:link w:val="13"/>
    <w:semiHidden/>
    <w:qFormat/>
    <w:uiPriority w:val="99"/>
    <w:pPr>
      <w:jc w:val="left"/>
    </w:pPr>
  </w:style>
  <w:style w:type="paragraph" w:styleId="4">
    <w:name w:val="Balloon Text"/>
    <w:basedOn w:val="1"/>
    <w:link w:val="15"/>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locked/>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Hyperlink"/>
    <w:basedOn w:val="8"/>
    <w:qFormat/>
    <w:locked/>
    <w:uiPriority w:val="99"/>
    <w:rPr>
      <w:rFonts w:cs="Times New Roman"/>
      <w:color w:val="0000FF"/>
      <w:u w:val="single"/>
    </w:rPr>
  </w:style>
  <w:style w:type="character" w:styleId="11">
    <w:name w:val="annotation reference"/>
    <w:basedOn w:val="8"/>
    <w:semiHidden/>
    <w:qFormat/>
    <w:uiPriority w:val="99"/>
    <w:rPr>
      <w:rFonts w:cs="Times New Roman"/>
      <w:sz w:val="21"/>
      <w:szCs w:val="21"/>
    </w:rPr>
  </w:style>
  <w:style w:type="character" w:customStyle="1" w:styleId="13">
    <w:name w:val="批注文字 Char"/>
    <w:basedOn w:val="8"/>
    <w:link w:val="3"/>
    <w:semiHidden/>
    <w:qFormat/>
    <w:locked/>
    <w:uiPriority w:val="99"/>
    <w:rPr>
      <w:rFonts w:cs="Times New Roman"/>
      <w:sz w:val="21"/>
      <w:szCs w:val="21"/>
    </w:rPr>
  </w:style>
  <w:style w:type="character" w:customStyle="1" w:styleId="14">
    <w:name w:val="批注主题 Char"/>
    <w:basedOn w:val="13"/>
    <w:link w:val="2"/>
    <w:semiHidden/>
    <w:qFormat/>
    <w:locked/>
    <w:uiPriority w:val="99"/>
    <w:rPr>
      <w:b/>
      <w:bCs/>
    </w:rPr>
  </w:style>
  <w:style w:type="character" w:customStyle="1" w:styleId="15">
    <w:name w:val="批注框文本 Char"/>
    <w:basedOn w:val="8"/>
    <w:link w:val="4"/>
    <w:semiHidden/>
    <w:qFormat/>
    <w:locked/>
    <w:uiPriority w:val="99"/>
    <w:rPr>
      <w:rFonts w:cs="Times New Roman"/>
      <w:sz w:val="2"/>
      <w:szCs w:val="2"/>
    </w:rPr>
  </w:style>
  <w:style w:type="character" w:customStyle="1" w:styleId="16">
    <w:name w:val="页脚 Char"/>
    <w:basedOn w:val="8"/>
    <w:link w:val="5"/>
    <w:semiHidden/>
    <w:qFormat/>
    <w:locked/>
    <w:uiPriority w:val="99"/>
    <w:rPr>
      <w:rFonts w:cs="Times New Roman"/>
      <w:sz w:val="18"/>
      <w:szCs w:val="18"/>
    </w:rPr>
  </w:style>
  <w:style w:type="character" w:customStyle="1" w:styleId="17">
    <w:name w:val="页眉 Char"/>
    <w:basedOn w:val="8"/>
    <w:link w:val="6"/>
    <w:semiHidden/>
    <w:qFormat/>
    <w:locked/>
    <w:uiPriority w:val="99"/>
    <w:rPr>
      <w:rFonts w:cs="Times New Roman"/>
      <w:sz w:val="18"/>
      <w:szCs w:val="18"/>
    </w:rPr>
  </w:style>
  <w:style w:type="paragraph" w:customStyle="1" w:styleId="18">
    <w:name w:val="List Paragraph1"/>
    <w:basedOn w:val="1"/>
    <w:qFormat/>
    <w:uiPriority w:val="99"/>
    <w:pPr>
      <w:ind w:firstLine="420" w:firstLineChars="200"/>
    </w:pPr>
  </w:style>
  <w:style w:type="paragraph" w:customStyle="1" w:styleId="19">
    <w:name w:val="Char"/>
    <w:basedOn w:val="1"/>
    <w:qFormat/>
    <w:uiPriority w:val="99"/>
    <w:pPr>
      <w:spacing w:line="360" w:lineRule="auto"/>
      <w:ind w:firstLine="200" w:firstLineChars="200"/>
    </w:pPr>
    <w:rPr>
      <w:rFonts w:ascii="宋体" w:hAnsi="宋体" w:cs="宋体"/>
      <w:color w:val="00000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1188</Words>
  <Characters>6772</Characters>
  <Lines>56</Lines>
  <Paragraphs>15</Paragraphs>
  <TotalTime>2</TotalTime>
  <ScaleCrop>false</ScaleCrop>
  <LinksUpToDate>false</LinksUpToDate>
  <CharactersWithSpaces>7945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2016-04-28T02:03:00Z</dcterms:created>
  <dc:creator>微软用户</dc:creator>
  <cp:lastModifiedBy>Administrator</cp:lastModifiedBy>
  <cp:lastPrinted>2018-04-17T00:28:00Z</cp:lastPrinted>
  <dcterms:modified xsi:type="dcterms:W3CDTF">2019-04-08T08:19:16Z</dcterms:modified>
  <dc:title>2013年度西藏自治区教育厅</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