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Times New Roman" w:eastAsia="黑体" w:cs="Times New Roman"/>
          <w:b/>
          <w:sz w:val="52"/>
          <w:szCs w:val="52"/>
        </w:rPr>
      </w:pPr>
    </w:p>
    <w:p>
      <w:pPr>
        <w:jc w:val="both"/>
        <w:rPr>
          <w:rFonts w:hint="eastAsia" w:ascii="黑体" w:hAnsi="Times New Roman" w:eastAsia="黑体" w:cs="Times New Roman"/>
          <w:b/>
          <w:sz w:val="52"/>
          <w:szCs w:val="52"/>
        </w:rPr>
      </w:pPr>
    </w:p>
    <w:p>
      <w:pPr>
        <w:jc w:val="center"/>
        <w:rPr>
          <w:rFonts w:hint="eastAsia" w:ascii="黑体" w:hAnsi="Times New Roman" w:eastAsia="黑体" w:cs="Times New Roman"/>
          <w:b/>
          <w:sz w:val="52"/>
          <w:szCs w:val="52"/>
        </w:rPr>
      </w:pPr>
      <w:r>
        <w:rPr>
          <w:rFonts w:hint="eastAsia" w:ascii="黑体" w:hAnsi="Times New Roman" w:eastAsia="黑体" w:cs="Times New Roman"/>
          <w:b/>
          <w:sz w:val="52"/>
          <w:szCs w:val="52"/>
        </w:rPr>
        <w:t>朗县</w:t>
      </w:r>
      <w:r>
        <w:rPr>
          <w:rFonts w:hint="eastAsia" w:ascii="黑体" w:hAnsi="Times New Roman" w:eastAsia="黑体" w:cs="Times New Roman"/>
          <w:b/>
          <w:sz w:val="52"/>
          <w:szCs w:val="52"/>
          <w:lang w:eastAsia="zh-CN"/>
        </w:rPr>
        <w:t>教育局</w:t>
      </w:r>
      <w:r>
        <w:rPr>
          <w:rFonts w:hint="eastAsia" w:ascii="黑体" w:hAnsi="Times New Roman" w:eastAsia="黑体" w:cs="Times New Roman"/>
          <w:b/>
          <w:sz w:val="52"/>
          <w:szCs w:val="52"/>
        </w:rPr>
        <w:t>20</w:t>
      </w:r>
      <w:r>
        <w:rPr>
          <w:rFonts w:hint="eastAsia" w:ascii="黑体" w:hAnsi="Times New Roman" w:eastAsia="黑体" w:cs="Times New Roman"/>
          <w:b/>
          <w:sz w:val="52"/>
          <w:szCs w:val="52"/>
          <w:lang w:val="en-US" w:eastAsia="zh-CN"/>
        </w:rPr>
        <w:t>21</w:t>
      </w:r>
      <w:r>
        <w:rPr>
          <w:rFonts w:hint="eastAsia" w:ascii="黑体" w:hAnsi="Times New Roman" w:eastAsia="黑体" w:cs="Times New Roman"/>
          <w:b/>
          <w:sz w:val="52"/>
          <w:szCs w:val="52"/>
        </w:rPr>
        <w:t>年度部门决算</w:t>
      </w:r>
    </w:p>
    <w:p>
      <w:pPr>
        <w:jc w:val="center"/>
        <w:rPr>
          <w:rFonts w:hint="eastAsia" w:ascii="宋体" w:hAnsi="宋体" w:eastAsia="宋体" w:cs="Times New Roman"/>
          <w:sz w:val="32"/>
          <w:szCs w:val="32"/>
        </w:rPr>
      </w:pPr>
    </w:p>
    <w:p>
      <w:pPr>
        <w:jc w:val="both"/>
        <w:rPr>
          <w:rFonts w:hint="eastAsia" w:ascii="宋体" w:hAnsi="宋体" w:eastAsia="宋体" w:cs="Times New Roman"/>
          <w:sz w:val="32"/>
          <w:szCs w:val="32"/>
        </w:rPr>
      </w:pPr>
    </w:p>
    <w:p>
      <w:pPr>
        <w:jc w:val="both"/>
        <w:rPr>
          <w:rFonts w:hint="eastAsia" w:ascii="宋体" w:hAnsi="宋体" w:eastAsia="宋体" w:cs="Times New Roman"/>
          <w:sz w:val="32"/>
          <w:szCs w:val="32"/>
        </w:rPr>
      </w:pPr>
    </w:p>
    <w:p>
      <w:pPr>
        <w:jc w:val="both"/>
        <w:rPr>
          <w:rFonts w:hint="eastAsia" w:ascii="宋体" w:hAnsi="宋体" w:eastAsia="宋体" w:cs="Times New Roman"/>
          <w:sz w:val="32"/>
          <w:szCs w:val="32"/>
        </w:rPr>
      </w:pPr>
    </w:p>
    <w:p>
      <w:pPr>
        <w:jc w:val="center"/>
        <w:rPr>
          <w:rFonts w:hint="eastAsia" w:ascii="宋体" w:hAnsi="宋体" w:eastAsia="宋体" w:cs="Times New Roman"/>
          <w:sz w:val="32"/>
          <w:szCs w:val="32"/>
          <w:u w:val="single"/>
        </w:rPr>
      </w:pPr>
    </w:p>
    <w:p>
      <w:pPr>
        <w:jc w:val="center"/>
        <w:rPr>
          <w:rFonts w:hint="eastAsia" w:ascii="宋体" w:hAnsi="宋体" w:eastAsia="宋体" w:cs="Times New Roman"/>
          <w:sz w:val="32"/>
          <w:szCs w:val="32"/>
          <w:u w:val="single"/>
        </w:rPr>
      </w:pPr>
      <w:r>
        <w:rPr>
          <w:rFonts w:hint="eastAsia" w:ascii="宋体" w:hAnsi="宋体" w:eastAsia="宋体" w:cs="Times New Roman"/>
          <w:sz w:val="32"/>
          <w:szCs w:val="32"/>
          <w:u w:val="single"/>
        </w:rPr>
        <w:t>20</w:t>
      </w:r>
      <w:r>
        <w:rPr>
          <w:rFonts w:hint="eastAsia" w:ascii="宋体" w:hAnsi="宋体" w:eastAsia="宋体" w:cs="Times New Roman"/>
          <w:sz w:val="32"/>
          <w:szCs w:val="32"/>
          <w:u w:val="single"/>
          <w:lang w:val="en-US" w:eastAsia="zh-CN"/>
        </w:rPr>
        <w:t>22</w:t>
      </w:r>
      <w:r>
        <w:rPr>
          <w:rFonts w:hint="eastAsia" w:ascii="宋体" w:hAnsi="宋体" w:eastAsia="宋体" w:cs="Times New Roman"/>
          <w:sz w:val="32"/>
          <w:szCs w:val="32"/>
          <w:u w:val="single"/>
        </w:rPr>
        <w:t xml:space="preserve">年 </w:t>
      </w:r>
      <w:r>
        <w:rPr>
          <w:rFonts w:hint="eastAsia" w:ascii="宋体" w:hAnsi="宋体" w:eastAsia="宋体" w:cs="Times New Roman"/>
          <w:sz w:val="32"/>
          <w:szCs w:val="32"/>
          <w:u w:val="single"/>
          <w:lang w:val="en-US" w:eastAsia="zh-CN"/>
        </w:rPr>
        <w:t>9</w:t>
      </w:r>
      <w:r>
        <w:rPr>
          <w:rFonts w:hint="eastAsia" w:ascii="宋体" w:hAnsi="宋体" w:eastAsia="宋体" w:cs="Times New Roman"/>
          <w:sz w:val="32"/>
          <w:szCs w:val="32"/>
          <w:u w:val="single"/>
        </w:rPr>
        <w:t xml:space="preserve">月 </w:t>
      </w:r>
      <w:r>
        <w:rPr>
          <w:rFonts w:hint="eastAsia" w:ascii="宋体" w:hAnsi="宋体" w:eastAsia="宋体" w:cs="Times New Roman"/>
          <w:sz w:val="32"/>
          <w:szCs w:val="32"/>
          <w:u w:val="single"/>
          <w:lang w:val="en-US" w:eastAsia="zh-CN"/>
        </w:rPr>
        <w:t>29</w:t>
      </w:r>
      <w:r>
        <w:rPr>
          <w:rFonts w:hint="eastAsia" w:ascii="宋体" w:hAnsi="宋体" w:eastAsia="宋体" w:cs="Times New Roman"/>
          <w:sz w:val="32"/>
          <w:szCs w:val="32"/>
          <w:u w:val="single"/>
        </w:rPr>
        <w:t>日</w:t>
      </w:r>
    </w:p>
    <w:p>
      <w:pPr>
        <w:spacing w:line="460" w:lineRule="exact"/>
        <w:jc w:val="both"/>
        <w:rPr>
          <w:rFonts w:hint="eastAsia" w:ascii="宋体" w:hAnsi="宋体" w:eastAsia="宋体" w:cs="Times New Roman"/>
          <w:b/>
          <w:sz w:val="40"/>
          <w:szCs w:val="40"/>
        </w:rPr>
      </w:pPr>
    </w:p>
    <w:p>
      <w:pPr>
        <w:spacing w:line="460" w:lineRule="exact"/>
        <w:jc w:val="both"/>
        <w:rPr>
          <w:rFonts w:hint="eastAsia" w:ascii="宋体" w:hAnsi="宋体" w:eastAsia="宋体" w:cs="Times New Roman"/>
          <w:b/>
          <w:sz w:val="40"/>
          <w:szCs w:val="40"/>
        </w:rPr>
      </w:pPr>
    </w:p>
    <w:p>
      <w:pPr>
        <w:spacing w:line="460" w:lineRule="exact"/>
        <w:jc w:val="both"/>
        <w:rPr>
          <w:rFonts w:hint="eastAsia" w:ascii="宋体" w:hAnsi="宋体" w:eastAsia="宋体" w:cs="Times New Roman"/>
          <w:b/>
          <w:sz w:val="40"/>
          <w:szCs w:val="40"/>
        </w:rPr>
      </w:pPr>
    </w:p>
    <w:p>
      <w:pPr>
        <w:spacing w:line="460" w:lineRule="exact"/>
        <w:jc w:val="center"/>
        <w:rPr>
          <w:rFonts w:hint="eastAsia" w:ascii="宋体" w:hAnsi="宋体" w:eastAsia="宋体" w:cs="Times New Roman"/>
          <w:b/>
          <w:sz w:val="40"/>
          <w:szCs w:val="40"/>
        </w:rPr>
      </w:pPr>
      <w:r>
        <w:rPr>
          <w:rFonts w:hint="eastAsia" w:ascii="宋体" w:hAnsi="宋体" w:eastAsia="宋体" w:cs="Times New Roman"/>
          <w:b/>
          <w:sz w:val="40"/>
          <w:szCs w:val="40"/>
        </w:rPr>
        <w:t>目  录</w:t>
      </w:r>
    </w:p>
    <w:p>
      <w:pPr>
        <w:spacing w:line="460" w:lineRule="exact"/>
        <w:jc w:val="center"/>
        <w:rPr>
          <w:rFonts w:hint="eastAsia" w:ascii="宋体" w:hAnsi="宋体" w:eastAsia="宋体" w:cs="Times New Roman"/>
          <w:b/>
          <w:sz w:val="40"/>
          <w:szCs w:val="40"/>
        </w:rPr>
      </w:pPr>
    </w:p>
    <w:p>
      <w:pPr>
        <w:spacing w:line="460" w:lineRule="exact"/>
        <w:jc w:val="left"/>
        <w:rPr>
          <w:rFonts w:hint="eastAsia" w:ascii="黑体" w:hAnsi="宋体" w:eastAsia="黑体" w:cs="Times New Roman"/>
          <w:sz w:val="32"/>
          <w:szCs w:val="32"/>
        </w:rPr>
      </w:pPr>
      <w:r>
        <w:rPr>
          <w:rFonts w:hint="eastAsia" w:ascii="黑体" w:hAnsi="宋体" w:eastAsia="黑体" w:cs="Times New Roman"/>
          <w:sz w:val="32"/>
          <w:szCs w:val="32"/>
        </w:rPr>
        <w:t>第一部分  朗县</w:t>
      </w:r>
      <w:r>
        <w:rPr>
          <w:rFonts w:hint="eastAsia" w:ascii="黑体" w:hAnsi="宋体" w:eastAsia="黑体" w:cs="Times New Roman"/>
          <w:sz w:val="32"/>
          <w:szCs w:val="32"/>
          <w:lang w:eastAsia="zh-CN"/>
        </w:rPr>
        <w:t>教育局</w:t>
      </w:r>
      <w:r>
        <w:rPr>
          <w:rFonts w:hint="eastAsia" w:ascii="黑体" w:hAnsi="宋体" w:eastAsia="黑体" w:cs="Times New Roman"/>
          <w:sz w:val="32"/>
          <w:szCs w:val="32"/>
        </w:rPr>
        <w:t>概况</w:t>
      </w:r>
    </w:p>
    <w:p>
      <w:pPr>
        <w:rPr>
          <w:rFonts w:hint="eastAsia" w:ascii="方正楷体简体" w:hAnsi="宋体" w:eastAsia="方正楷体简体" w:cs="Times New Roman"/>
          <w:sz w:val="32"/>
          <w:szCs w:val="32"/>
        </w:rPr>
      </w:pPr>
      <w:r>
        <w:rPr>
          <w:rFonts w:hint="eastAsia" w:ascii="方正楷体简体" w:hAnsi="宋体" w:eastAsia="方正楷体简体" w:cs="Times New Roman"/>
          <w:sz w:val="32"/>
          <w:szCs w:val="32"/>
        </w:rPr>
        <w:t>一、部门决算单位构成</w:t>
      </w:r>
    </w:p>
    <w:p>
      <w:pPr>
        <w:rPr>
          <w:rFonts w:hint="eastAsia" w:ascii="方正楷体简体" w:hAnsi="宋体" w:eastAsia="方正楷体简体" w:cs="Times New Roman"/>
          <w:sz w:val="32"/>
          <w:szCs w:val="32"/>
        </w:rPr>
      </w:pPr>
      <w:r>
        <w:rPr>
          <w:rFonts w:hint="eastAsia" w:ascii="方正楷体简体" w:hAnsi="宋体" w:eastAsia="方正楷体简体" w:cs="Times New Roman"/>
          <w:sz w:val="32"/>
          <w:szCs w:val="32"/>
        </w:rPr>
        <w:t>二、部门职责和机构设置</w:t>
      </w:r>
    </w:p>
    <w:p>
      <w:pPr>
        <w:rPr>
          <w:rFonts w:hint="eastAsia" w:ascii="黑体" w:hAnsi="宋体" w:eastAsia="黑体" w:cs="Times New Roman"/>
          <w:sz w:val="32"/>
          <w:szCs w:val="32"/>
        </w:rPr>
      </w:pPr>
      <w:r>
        <w:rPr>
          <w:rFonts w:hint="eastAsia" w:ascii="黑体" w:hAnsi="宋体" w:eastAsia="黑体" w:cs="Times New Roman"/>
          <w:sz w:val="32"/>
          <w:szCs w:val="32"/>
        </w:rPr>
        <w:t>第二部分  朗县</w:t>
      </w:r>
      <w:r>
        <w:rPr>
          <w:rFonts w:hint="eastAsia" w:ascii="黑体" w:hAnsi="宋体" w:eastAsia="黑体" w:cs="Times New Roman"/>
          <w:sz w:val="32"/>
          <w:szCs w:val="32"/>
          <w:lang w:eastAsia="zh-CN"/>
        </w:rPr>
        <w:t>教育局</w:t>
      </w:r>
      <w:r>
        <w:rPr>
          <w:rFonts w:hint="eastAsia" w:ascii="黑体" w:hAnsi="宋体" w:eastAsia="黑体" w:cs="Times New Roman"/>
          <w:sz w:val="32"/>
          <w:szCs w:val="32"/>
          <w:lang w:val="en-US" w:eastAsia="zh-CN"/>
        </w:rPr>
        <w:t>2021</w:t>
      </w:r>
      <w:r>
        <w:rPr>
          <w:rFonts w:hint="eastAsia" w:ascii="黑体" w:hAnsi="宋体" w:eastAsia="黑体" w:cs="Times New Roman"/>
          <w:sz w:val="32"/>
          <w:szCs w:val="32"/>
        </w:rPr>
        <w:t>年度部门决算明细表</w:t>
      </w:r>
    </w:p>
    <w:p>
      <w:pPr>
        <w:rPr>
          <w:rFonts w:hint="eastAsia" w:ascii="方正楷体简体" w:hAnsi="宋体" w:eastAsia="方正楷体简体" w:cs="Times New Roman"/>
          <w:sz w:val="32"/>
          <w:szCs w:val="32"/>
        </w:rPr>
      </w:pPr>
      <w:r>
        <w:rPr>
          <w:rFonts w:hint="eastAsia" w:ascii="方正楷体简体" w:hAnsi="宋体" w:eastAsia="方正楷体简体" w:cs="Times New Roman"/>
          <w:sz w:val="32"/>
          <w:szCs w:val="32"/>
        </w:rPr>
        <w:t>一、收支决算总表</w:t>
      </w:r>
    </w:p>
    <w:p>
      <w:pPr>
        <w:rPr>
          <w:rFonts w:hint="eastAsia" w:ascii="方正楷体简体" w:hAnsi="宋体" w:eastAsia="方正楷体简体" w:cs="Times New Roman"/>
          <w:sz w:val="32"/>
          <w:szCs w:val="32"/>
        </w:rPr>
      </w:pPr>
      <w:r>
        <w:rPr>
          <w:rFonts w:hint="eastAsia" w:ascii="方正楷体简体" w:hAnsi="宋体" w:eastAsia="方正楷体简体" w:cs="Times New Roman"/>
          <w:sz w:val="32"/>
          <w:szCs w:val="32"/>
        </w:rPr>
        <w:t>二、收入决算总表</w:t>
      </w:r>
    </w:p>
    <w:p>
      <w:pPr>
        <w:rPr>
          <w:rFonts w:hint="eastAsia" w:ascii="方正楷体简体" w:hAnsi="宋体" w:eastAsia="方正楷体简体" w:cs="Times New Roman"/>
          <w:sz w:val="32"/>
          <w:szCs w:val="32"/>
        </w:rPr>
      </w:pPr>
      <w:r>
        <w:rPr>
          <w:rFonts w:hint="eastAsia" w:ascii="方正楷体简体" w:hAnsi="宋体" w:eastAsia="方正楷体简体" w:cs="Times New Roman"/>
          <w:sz w:val="32"/>
          <w:szCs w:val="32"/>
        </w:rPr>
        <w:t>三、支出决算总表</w:t>
      </w:r>
    </w:p>
    <w:p>
      <w:pPr>
        <w:rPr>
          <w:rFonts w:hint="eastAsia" w:ascii="方正楷体简体" w:hAnsi="宋体" w:eastAsia="方正楷体简体" w:cs="Times New Roman"/>
          <w:sz w:val="32"/>
          <w:szCs w:val="32"/>
        </w:rPr>
      </w:pPr>
      <w:r>
        <w:rPr>
          <w:rFonts w:hint="eastAsia" w:ascii="方正楷体简体" w:hAnsi="宋体" w:eastAsia="方正楷体简体" w:cs="Times New Roman"/>
          <w:sz w:val="32"/>
          <w:szCs w:val="32"/>
        </w:rPr>
        <w:t>四、财政拨款收支决算总表</w:t>
      </w:r>
    </w:p>
    <w:p>
      <w:pPr>
        <w:rPr>
          <w:rFonts w:hint="eastAsia" w:ascii="方正楷体简体" w:hAnsi="宋体" w:eastAsia="方正楷体简体" w:cs="Times New Roman"/>
          <w:sz w:val="32"/>
          <w:szCs w:val="32"/>
        </w:rPr>
      </w:pPr>
      <w:r>
        <w:rPr>
          <w:rFonts w:hint="eastAsia" w:ascii="方正楷体简体" w:hAnsi="宋体" w:eastAsia="方正楷体简体" w:cs="Times New Roman"/>
          <w:sz w:val="32"/>
          <w:szCs w:val="32"/>
        </w:rPr>
        <w:t>五、一般公共预算财政拨款支出决算表</w:t>
      </w:r>
    </w:p>
    <w:p>
      <w:pPr>
        <w:rPr>
          <w:rFonts w:hint="eastAsia" w:ascii="方正楷体简体" w:hAnsi="宋体" w:eastAsia="方正楷体简体" w:cs="Times New Roman"/>
          <w:sz w:val="32"/>
          <w:szCs w:val="32"/>
        </w:rPr>
      </w:pPr>
      <w:r>
        <w:rPr>
          <w:rFonts w:hint="eastAsia" w:ascii="方正楷体简体" w:hAnsi="宋体" w:eastAsia="方正楷体简体" w:cs="Times New Roman"/>
          <w:sz w:val="32"/>
          <w:szCs w:val="32"/>
        </w:rPr>
        <w:t>六、一般公共预算财政拨款基本支出决算表</w:t>
      </w:r>
    </w:p>
    <w:p>
      <w:pPr>
        <w:rPr>
          <w:rFonts w:hint="eastAsia" w:ascii="方正楷体简体" w:hAnsi="宋体" w:eastAsia="方正楷体简体" w:cs="Times New Roman"/>
          <w:sz w:val="32"/>
          <w:szCs w:val="32"/>
        </w:rPr>
      </w:pPr>
      <w:r>
        <w:rPr>
          <w:rFonts w:hint="eastAsia" w:ascii="方正楷体简体" w:hAnsi="宋体" w:eastAsia="方正楷体简体" w:cs="Times New Roman"/>
          <w:sz w:val="32"/>
          <w:szCs w:val="32"/>
        </w:rPr>
        <w:t>七、一般公共预算相关经费支出决算表</w:t>
      </w:r>
    </w:p>
    <w:p>
      <w:pPr>
        <w:rPr>
          <w:rFonts w:hint="eastAsia" w:ascii="方正楷体简体" w:hAnsi="宋体" w:eastAsia="方正楷体简体" w:cs="Times New Roman"/>
          <w:sz w:val="32"/>
          <w:szCs w:val="32"/>
        </w:rPr>
      </w:pPr>
      <w:r>
        <w:rPr>
          <w:rFonts w:hint="eastAsia" w:ascii="方正楷体简体" w:hAnsi="宋体" w:eastAsia="方正楷体简体" w:cs="Times New Roman"/>
          <w:sz w:val="32"/>
          <w:szCs w:val="32"/>
        </w:rPr>
        <w:t>八、政府性基金预算财政拨款收支决算表</w:t>
      </w:r>
    </w:p>
    <w:p>
      <w:pPr>
        <w:rPr>
          <w:rFonts w:hint="eastAsia" w:ascii="黑体" w:hAnsi="宋体" w:eastAsia="黑体" w:cs="Times New Roman"/>
          <w:sz w:val="32"/>
          <w:szCs w:val="32"/>
        </w:rPr>
      </w:pPr>
      <w:r>
        <w:rPr>
          <w:rFonts w:hint="eastAsia" w:ascii="黑体" w:hAnsi="宋体" w:eastAsia="黑体" w:cs="Times New Roman"/>
          <w:sz w:val="32"/>
          <w:szCs w:val="32"/>
        </w:rPr>
        <w:t>第三部分  朗县</w:t>
      </w:r>
      <w:r>
        <w:rPr>
          <w:rFonts w:hint="eastAsia" w:ascii="黑体" w:hAnsi="宋体" w:eastAsia="黑体" w:cs="Times New Roman"/>
          <w:sz w:val="32"/>
          <w:szCs w:val="32"/>
          <w:lang w:eastAsia="zh-CN"/>
        </w:rPr>
        <w:t>教育局</w:t>
      </w:r>
      <w:r>
        <w:rPr>
          <w:rFonts w:hint="eastAsia" w:ascii="黑体" w:hAnsi="宋体" w:eastAsia="黑体" w:cs="Times New Roman"/>
          <w:sz w:val="32"/>
          <w:szCs w:val="32"/>
        </w:rPr>
        <w:t>20</w:t>
      </w:r>
      <w:r>
        <w:rPr>
          <w:rFonts w:hint="eastAsia" w:ascii="黑体" w:hAnsi="宋体" w:eastAsia="黑体" w:cs="Times New Roman"/>
          <w:sz w:val="32"/>
          <w:szCs w:val="32"/>
          <w:lang w:val="en-US" w:eastAsia="zh-CN"/>
        </w:rPr>
        <w:t>21</w:t>
      </w:r>
      <w:r>
        <w:rPr>
          <w:rFonts w:hint="eastAsia" w:ascii="黑体" w:hAnsi="宋体" w:eastAsia="黑体" w:cs="Times New Roman"/>
          <w:sz w:val="32"/>
          <w:szCs w:val="32"/>
        </w:rPr>
        <w:t>年度部门决算情况说明</w:t>
      </w:r>
    </w:p>
    <w:p>
      <w:pPr>
        <w:spacing w:before="312" w:beforeLines="100" w:after="312" w:afterLines="100" w:line="460" w:lineRule="exact"/>
        <w:rPr>
          <w:rFonts w:hint="eastAsia" w:ascii="黑体" w:hAnsi="宋体" w:eastAsia="黑体" w:cs="Times New Roman"/>
          <w:sz w:val="32"/>
          <w:szCs w:val="32"/>
        </w:rPr>
      </w:pPr>
      <w:r>
        <w:rPr>
          <w:rFonts w:hint="eastAsia" w:ascii="黑体" w:hAnsi="宋体" w:eastAsia="黑体" w:cs="Times New Roman"/>
          <w:sz w:val="32"/>
          <w:szCs w:val="32"/>
        </w:rPr>
        <w:t>第四部分  名词解释</w:t>
      </w:r>
    </w:p>
    <w:p>
      <w:pPr>
        <w:spacing w:before="312" w:beforeLines="100" w:after="312" w:afterLines="100" w:line="460" w:lineRule="exact"/>
        <w:rPr>
          <w:rFonts w:hint="eastAsia" w:ascii="黑体" w:hAnsi="宋体" w:eastAsia="黑体" w:cs="Times New Roman"/>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lang w:val="en-US" w:eastAsia="zh-CN"/>
        </w:rPr>
      </w:pPr>
      <w:r>
        <w:rPr>
          <w:rFonts w:hint="eastAsia"/>
          <w:lang w:val="en-US" w:eastAsia="zh-CN"/>
        </w:rPr>
        <w:t>\</w:t>
      </w:r>
    </w:p>
    <w:p>
      <w:pPr>
        <w:rPr>
          <w:rFonts w:hint="eastAsia"/>
          <w:lang w:val="en-US" w:eastAsia="zh-CN"/>
        </w:rPr>
      </w:pPr>
    </w:p>
    <w:p>
      <w:pPr>
        <w:rPr>
          <w:rFonts w:hint="eastAsia"/>
          <w:lang w:val="en-US" w:eastAsia="zh-CN"/>
        </w:rPr>
      </w:pPr>
    </w:p>
    <w:p>
      <w:pPr>
        <w:spacing w:line="460" w:lineRule="exact"/>
        <w:jc w:val="both"/>
        <w:rPr>
          <w:rFonts w:hint="eastAsia" w:ascii="黑体" w:hAnsi="宋体" w:eastAsia="黑体" w:cs="Times New Roman"/>
          <w:sz w:val="48"/>
          <w:szCs w:val="48"/>
        </w:rPr>
      </w:pPr>
    </w:p>
    <w:p>
      <w:pPr>
        <w:spacing w:line="460" w:lineRule="exact"/>
        <w:jc w:val="both"/>
        <w:rPr>
          <w:rFonts w:hint="eastAsia" w:ascii="黑体" w:hAnsi="宋体" w:eastAsia="黑体" w:cs="Times New Roman"/>
          <w:sz w:val="48"/>
          <w:szCs w:val="48"/>
        </w:rPr>
      </w:pPr>
    </w:p>
    <w:p>
      <w:pPr>
        <w:spacing w:line="460" w:lineRule="exact"/>
        <w:jc w:val="both"/>
        <w:rPr>
          <w:rFonts w:hint="eastAsia" w:ascii="黑体" w:hAnsi="宋体" w:eastAsia="黑体" w:cs="Times New Roman"/>
          <w:sz w:val="48"/>
          <w:szCs w:val="48"/>
        </w:rPr>
      </w:pPr>
    </w:p>
    <w:p>
      <w:pPr>
        <w:spacing w:line="460" w:lineRule="exact"/>
        <w:jc w:val="both"/>
        <w:rPr>
          <w:rFonts w:hint="eastAsia" w:ascii="黑体" w:hAnsi="宋体" w:eastAsia="黑体" w:cs="Times New Roman"/>
          <w:sz w:val="48"/>
          <w:szCs w:val="48"/>
        </w:rPr>
      </w:pPr>
    </w:p>
    <w:p>
      <w:pPr>
        <w:spacing w:line="460" w:lineRule="exact"/>
        <w:jc w:val="both"/>
        <w:rPr>
          <w:rFonts w:hint="eastAsia" w:ascii="黑体" w:hAnsi="宋体" w:eastAsia="黑体" w:cs="Times New Roman"/>
          <w:sz w:val="48"/>
          <w:szCs w:val="48"/>
        </w:rPr>
      </w:pPr>
    </w:p>
    <w:p>
      <w:pPr>
        <w:spacing w:line="460" w:lineRule="exact"/>
        <w:jc w:val="both"/>
        <w:rPr>
          <w:rFonts w:hint="eastAsia" w:ascii="黑体" w:hAnsi="宋体" w:eastAsia="黑体" w:cs="Times New Roman"/>
          <w:sz w:val="48"/>
          <w:szCs w:val="48"/>
        </w:rPr>
      </w:pPr>
    </w:p>
    <w:p>
      <w:pPr>
        <w:spacing w:line="460" w:lineRule="exact"/>
        <w:jc w:val="both"/>
        <w:rPr>
          <w:rFonts w:hint="eastAsia" w:ascii="黑体" w:hAnsi="宋体" w:eastAsia="黑体" w:cs="Times New Roman"/>
          <w:sz w:val="48"/>
          <w:szCs w:val="48"/>
        </w:rPr>
      </w:pPr>
    </w:p>
    <w:p>
      <w:pPr>
        <w:spacing w:line="460" w:lineRule="exact"/>
        <w:jc w:val="center"/>
        <w:rPr>
          <w:rFonts w:hint="eastAsia" w:ascii="黑体" w:hAnsi="宋体" w:eastAsia="黑体" w:cs="Times New Roman"/>
          <w:sz w:val="48"/>
          <w:szCs w:val="48"/>
        </w:rPr>
      </w:pPr>
      <w:r>
        <w:rPr>
          <w:rFonts w:hint="eastAsia" w:ascii="黑体" w:hAnsi="宋体" w:eastAsia="黑体" w:cs="Times New Roman"/>
          <w:sz w:val="48"/>
          <w:szCs w:val="48"/>
        </w:rPr>
        <w:t>第一部分</w:t>
      </w:r>
    </w:p>
    <w:p>
      <w:pPr>
        <w:spacing w:line="460" w:lineRule="exact"/>
        <w:jc w:val="center"/>
        <w:rPr>
          <w:rFonts w:hint="eastAsia" w:ascii="黑体" w:hAnsi="宋体" w:eastAsia="黑体" w:cs="Times New Roman"/>
          <w:sz w:val="48"/>
          <w:szCs w:val="48"/>
        </w:rPr>
      </w:pPr>
    </w:p>
    <w:p>
      <w:pPr>
        <w:spacing w:line="460" w:lineRule="exact"/>
        <w:jc w:val="center"/>
        <w:rPr>
          <w:rFonts w:hint="eastAsia" w:ascii="黑体" w:hAnsi="宋体" w:eastAsia="黑体" w:cs="Times New Roman"/>
          <w:sz w:val="48"/>
          <w:szCs w:val="48"/>
        </w:rPr>
      </w:pPr>
      <w:r>
        <w:rPr>
          <w:rFonts w:hint="eastAsia" w:ascii="黑体" w:hAnsi="宋体" w:eastAsia="黑体" w:cs="Times New Roman"/>
          <w:sz w:val="48"/>
          <w:szCs w:val="48"/>
        </w:rPr>
        <w:t>朗县</w:t>
      </w:r>
      <w:r>
        <w:rPr>
          <w:rFonts w:hint="eastAsia" w:ascii="黑体" w:hAnsi="宋体" w:eastAsia="黑体" w:cs="Times New Roman"/>
          <w:sz w:val="48"/>
          <w:szCs w:val="48"/>
          <w:lang w:eastAsia="zh-CN"/>
        </w:rPr>
        <w:t>教育局</w:t>
      </w:r>
      <w:r>
        <w:rPr>
          <w:rFonts w:hint="eastAsia" w:ascii="黑体" w:hAnsi="宋体" w:eastAsia="黑体" w:cs="Times New Roman"/>
          <w:sz w:val="48"/>
          <w:szCs w:val="48"/>
        </w:rPr>
        <w:t>概况</w:t>
      </w:r>
    </w:p>
    <w:p>
      <w:pPr>
        <w:spacing w:line="460" w:lineRule="exact"/>
        <w:jc w:val="center"/>
        <w:rPr>
          <w:rFonts w:hint="eastAsia" w:ascii="黑体" w:hAnsi="宋体" w:eastAsia="黑体" w:cs="Times New Roman"/>
          <w:sz w:val="48"/>
          <w:szCs w:val="48"/>
        </w:rPr>
      </w:pPr>
    </w:p>
    <w:p>
      <w:pPr>
        <w:spacing w:line="460" w:lineRule="exact"/>
        <w:jc w:val="center"/>
        <w:rPr>
          <w:rFonts w:hint="eastAsia" w:ascii="黑体" w:hAnsi="宋体" w:eastAsia="黑体" w:cs="Times New Roman"/>
          <w:sz w:val="48"/>
          <w:szCs w:val="48"/>
        </w:rPr>
      </w:pPr>
    </w:p>
    <w:p>
      <w:pPr>
        <w:spacing w:line="460" w:lineRule="exact"/>
        <w:jc w:val="center"/>
        <w:rPr>
          <w:rFonts w:hint="eastAsia" w:ascii="黑体" w:hAnsi="宋体" w:eastAsia="黑体" w:cs="Times New Roman"/>
          <w:sz w:val="48"/>
          <w:szCs w:val="48"/>
        </w:rPr>
      </w:pPr>
    </w:p>
    <w:p>
      <w:pPr>
        <w:spacing w:line="460" w:lineRule="exact"/>
        <w:jc w:val="center"/>
        <w:rPr>
          <w:rFonts w:hint="eastAsia" w:ascii="黑体" w:hAnsi="宋体" w:eastAsia="黑体" w:cs="Times New Roman"/>
          <w:sz w:val="48"/>
          <w:szCs w:val="48"/>
        </w:rPr>
      </w:pPr>
    </w:p>
    <w:p>
      <w:pPr>
        <w:spacing w:line="460" w:lineRule="exact"/>
        <w:jc w:val="center"/>
        <w:rPr>
          <w:rFonts w:hint="eastAsia" w:ascii="黑体" w:hAnsi="宋体" w:eastAsia="黑体" w:cs="Times New Roman"/>
          <w:sz w:val="48"/>
          <w:szCs w:val="48"/>
        </w:rPr>
      </w:pPr>
    </w:p>
    <w:p>
      <w:pPr>
        <w:spacing w:line="460" w:lineRule="exact"/>
        <w:jc w:val="center"/>
        <w:rPr>
          <w:rFonts w:hint="eastAsia" w:ascii="黑体" w:hAnsi="宋体" w:eastAsia="黑体" w:cs="Times New Roman"/>
          <w:sz w:val="48"/>
          <w:szCs w:val="48"/>
        </w:rPr>
      </w:pPr>
    </w:p>
    <w:p>
      <w:pPr>
        <w:spacing w:line="460" w:lineRule="exact"/>
        <w:jc w:val="center"/>
        <w:rPr>
          <w:rFonts w:hint="eastAsia" w:ascii="黑体" w:hAnsi="宋体" w:eastAsia="黑体" w:cs="Times New Roman"/>
          <w:sz w:val="48"/>
          <w:szCs w:val="48"/>
        </w:rPr>
      </w:pPr>
    </w:p>
    <w:p>
      <w:pPr>
        <w:spacing w:line="460" w:lineRule="exact"/>
        <w:jc w:val="both"/>
        <w:rPr>
          <w:rFonts w:hint="eastAsia" w:ascii="黑体" w:hAnsi="宋体" w:eastAsia="黑体" w:cs="Times New Roman"/>
          <w:sz w:val="48"/>
          <w:szCs w:val="48"/>
        </w:rPr>
      </w:pPr>
    </w:p>
    <w:p>
      <w:pPr>
        <w:spacing w:line="460" w:lineRule="exact"/>
        <w:jc w:val="center"/>
        <w:rPr>
          <w:rFonts w:hint="eastAsia" w:ascii="黑体" w:hAnsi="宋体" w:eastAsia="黑体" w:cs="Times New Roman"/>
          <w:sz w:val="48"/>
          <w:szCs w:val="48"/>
        </w:rPr>
      </w:pPr>
    </w:p>
    <w:p>
      <w:pPr>
        <w:rPr>
          <w:rFonts w:hint="eastAsia"/>
        </w:rPr>
      </w:pPr>
      <w:r>
        <w:rPr>
          <w:rFonts w:hint="eastAsia"/>
        </w:rPr>
        <w:t xml:space="preserve">   </w:t>
      </w:r>
    </w:p>
    <w:p>
      <w:pPr>
        <w:rPr>
          <w:rFonts w:hint="eastAsia"/>
        </w:rPr>
      </w:pPr>
    </w:p>
    <w:p>
      <w:pPr>
        <w:rPr>
          <w:rFonts w:hint="eastAsia" w:ascii="黑体" w:hAnsi="黑体" w:eastAsia="黑体" w:cs="仿宋_GB2312"/>
          <w:b/>
          <w:sz w:val="32"/>
          <w:szCs w:val="32"/>
        </w:rPr>
      </w:pPr>
      <w:r>
        <w:rPr>
          <w:rFonts w:hint="eastAsia" w:ascii="黑体" w:hAnsi="黑体" w:eastAsia="黑体" w:cs="仿宋_GB2312"/>
          <w:b/>
          <w:sz w:val="32"/>
          <w:szCs w:val="32"/>
        </w:rPr>
        <w:t xml:space="preserve"> </w:t>
      </w:r>
      <w:r>
        <w:rPr>
          <w:rFonts w:hint="eastAsia" w:ascii="黑体" w:hAnsi="黑体" w:eastAsia="黑体" w:cs="仿宋_GB2312"/>
          <w:b/>
          <w:sz w:val="32"/>
          <w:szCs w:val="32"/>
          <w:lang w:val="en-US" w:eastAsia="zh-CN"/>
        </w:rPr>
        <w:t xml:space="preserve">   </w:t>
      </w:r>
      <w:r>
        <w:rPr>
          <w:rFonts w:hint="eastAsia" w:ascii="黑体" w:hAnsi="黑体" w:eastAsia="黑体" w:cs="仿宋_GB2312"/>
          <w:b/>
          <w:sz w:val="32"/>
          <w:szCs w:val="32"/>
        </w:rPr>
        <w:t>一、部门决算单位构成</w:t>
      </w:r>
    </w:p>
    <w:p>
      <w:pPr>
        <w:ind w:firstLine="627" w:firstLineChars="196"/>
        <w:rPr>
          <w:rFonts w:hint="eastAsia" w:ascii="方正仿宋简体" w:hAnsi="Times New Roman" w:eastAsia="方正仿宋简体" w:cs="Times New Roman"/>
          <w:sz w:val="32"/>
          <w:szCs w:val="32"/>
          <w:lang w:eastAsia="zh-CN"/>
        </w:rPr>
      </w:pPr>
      <w:r>
        <w:rPr>
          <w:rFonts w:hint="eastAsia" w:ascii="方正仿宋简体" w:hAnsi="Times New Roman" w:eastAsia="方正仿宋简体" w:cs="Times New Roman"/>
          <w:sz w:val="32"/>
          <w:szCs w:val="32"/>
        </w:rPr>
        <w:t>纳入朗县</w:t>
      </w:r>
      <w:r>
        <w:rPr>
          <w:rFonts w:hint="eastAsia" w:ascii="方正仿宋简体" w:hAnsi="Times New Roman" w:eastAsia="方正仿宋简体" w:cs="Times New Roman"/>
          <w:sz w:val="32"/>
          <w:szCs w:val="32"/>
          <w:lang w:eastAsia="zh-CN"/>
        </w:rPr>
        <w:t>教育局</w:t>
      </w:r>
      <w:r>
        <w:rPr>
          <w:rFonts w:hint="eastAsia" w:ascii="方正仿宋简体" w:hAnsi="Times New Roman" w:eastAsia="方正仿宋简体" w:cs="Times New Roman"/>
          <w:sz w:val="32"/>
          <w:szCs w:val="32"/>
        </w:rPr>
        <w:t>部门20</w:t>
      </w:r>
      <w:r>
        <w:rPr>
          <w:rFonts w:hint="eastAsia" w:ascii="方正仿宋简体" w:hAnsi="Times New Roman" w:eastAsia="方正仿宋简体" w:cs="Times New Roman"/>
          <w:sz w:val="32"/>
          <w:szCs w:val="32"/>
          <w:lang w:val="en-US" w:eastAsia="zh-CN"/>
        </w:rPr>
        <w:t>21</w:t>
      </w:r>
      <w:r>
        <w:rPr>
          <w:rFonts w:hint="eastAsia" w:ascii="方正仿宋简体" w:hAnsi="Times New Roman" w:eastAsia="方正仿宋简体" w:cs="Times New Roman"/>
          <w:sz w:val="32"/>
          <w:szCs w:val="32"/>
        </w:rPr>
        <w:t>年度部门决算编制范围的单位包括朗县</w:t>
      </w:r>
      <w:r>
        <w:rPr>
          <w:rFonts w:hint="eastAsia" w:ascii="方正仿宋简体" w:hAnsi="Times New Roman" w:eastAsia="方正仿宋简体" w:cs="Times New Roman"/>
          <w:sz w:val="32"/>
          <w:szCs w:val="32"/>
          <w:lang w:eastAsia="zh-CN"/>
        </w:rPr>
        <w:t>教育局、朗县</w:t>
      </w:r>
      <w:r>
        <w:rPr>
          <w:rFonts w:hint="eastAsia" w:ascii="方正仿宋简体" w:hAnsi="Times New Roman" w:eastAsia="方正仿宋简体" w:cs="Times New Roman"/>
          <w:sz w:val="32"/>
          <w:szCs w:val="32"/>
        </w:rPr>
        <w:t>中心小学</w:t>
      </w:r>
      <w:r>
        <w:rPr>
          <w:rFonts w:hint="eastAsia" w:ascii="方正仿宋简体" w:hAnsi="Times New Roman" w:eastAsia="方正仿宋简体" w:cs="Times New Roman"/>
          <w:sz w:val="32"/>
          <w:szCs w:val="32"/>
          <w:lang w:eastAsia="zh-CN"/>
        </w:rPr>
        <w:t>、朗县中学、朗县幼儿园、朗县洞嘎镇完小、朗县仲达镇完小、朗县登木乡小学、朗县朗镇小学、朗县拉多乡小学、朗县金东乡小学。</w:t>
      </w:r>
    </w:p>
    <w:p>
      <w:pPr>
        <w:ind w:firstLine="630" w:firstLineChars="196"/>
        <w:rPr>
          <w:rFonts w:hint="eastAsia" w:ascii="黑体" w:hAnsi="黑体" w:eastAsia="黑体" w:cs="仿宋_GB2312"/>
          <w:b/>
          <w:sz w:val="32"/>
          <w:szCs w:val="32"/>
        </w:rPr>
      </w:pPr>
      <w:r>
        <w:rPr>
          <w:rFonts w:hint="eastAsia" w:ascii="黑体" w:hAnsi="黑体" w:eastAsia="黑体" w:cs="仿宋_GB2312"/>
          <w:b/>
          <w:sz w:val="32"/>
          <w:szCs w:val="32"/>
        </w:rPr>
        <w:t>二、部门职责和机构设置</w:t>
      </w:r>
    </w:p>
    <w:p>
      <w:pPr>
        <w:ind w:firstLine="411" w:firstLineChars="196"/>
        <w:rPr>
          <w:rFonts w:hint="eastAsia" w:ascii="方正仿宋简体" w:hAnsi="Times New Roman" w:eastAsia="方正仿宋简体" w:cs="Times New Roman"/>
          <w:sz w:val="32"/>
          <w:szCs w:val="32"/>
        </w:rPr>
      </w:pPr>
      <w:r>
        <w:rPr>
          <w:rFonts w:hint="eastAsia"/>
        </w:rPr>
        <w:t xml:space="preserve"> </w:t>
      </w:r>
      <w:r>
        <w:rPr>
          <w:rFonts w:hint="eastAsia" w:ascii="方正仿宋简体" w:hAnsi="Times New Roman" w:eastAsia="方正仿宋简体" w:cs="Times New Roman"/>
          <w:sz w:val="32"/>
          <w:szCs w:val="32"/>
        </w:rPr>
        <w:t>（一）部门职责</w:t>
      </w:r>
    </w:p>
    <w:p>
      <w:pPr>
        <w:ind w:firstLine="627" w:firstLineChars="196"/>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1、宣传贯彻执行党和国家的教育方针、政策、法律法规等，坚持依法治教、依法治学，贯彻执行县教育局的行政规章制度。</w:t>
      </w:r>
    </w:p>
    <w:p>
      <w:pPr>
        <w:ind w:firstLine="627" w:firstLineChars="196"/>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2、配合县、乡（镇）人民政府制定符合党的教育方针和国家教育法律法规以及本校实际的教育发展规划和学校布局调整规划，并抓好组织实施和落实工作。</w:t>
      </w:r>
    </w:p>
    <w:p>
      <w:pPr>
        <w:ind w:firstLine="627" w:firstLineChars="196"/>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3、巩固提高义务教育均衡发展工作成果和整体水平，配合各级人民政府依法动员、组织适龄儿童少年入学，严格控制辍学。负责抓所在乡（镇）的成人教育工作，抓好扫盲和巩固工作，推进普及义务教育。</w:t>
      </w:r>
    </w:p>
    <w:p>
      <w:pPr>
        <w:ind w:firstLine="627" w:firstLineChars="196"/>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4、组织开展本校的教育教学科研和教育教学改革，科研兴教，科研兴校。负责对本校教育教学业务的具体管理，负责教育教学管理及教研教改工作，全力推进素质教育实施。</w:t>
      </w:r>
    </w:p>
    <w:p>
      <w:pPr>
        <w:ind w:firstLine="627" w:firstLineChars="196"/>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5、按照干部和教师的职数、编制和管理权限，负责本校教师人事管理、继续教育、考核考评等工作。</w:t>
      </w:r>
    </w:p>
    <w:p>
      <w:pPr>
        <w:ind w:firstLine="627" w:firstLineChars="196"/>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6、负责本校财务和基建管理，筹措资金，改善办学条件等工作。</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7、指导、管理、检查、评价本校的教育教学工作，提高办学质量和办学效益。按照义务教育课程计划，开齐课程，开足课时，认真实施中小学的教育教学管理，全面推进素质教育，全面提高教育教学质量。</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（二）部门机构设置</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 xml:space="preserve"> 朗县</w:t>
      </w:r>
      <w:r>
        <w:rPr>
          <w:rFonts w:hint="eastAsia" w:ascii="方正仿宋简体" w:hAnsi="Times New Roman" w:eastAsia="方正仿宋简体" w:cs="Times New Roman"/>
          <w:sz w:val="32"/>
          <w:szCs w:val="32"/>
          <w:lang w:eastAsia="zh-CN"/>
        </w:rPr>
        <w:t>教育系统</w:t>
      </w:r>
      <w:r>
        <w:rPr>
          <w:rFonts w:hint="eastAsia" w:ascii="方正仿宋简体" w:hAnsi="Times New Roman" w:eastAsia="方正仿宋简体" w:cs="Times New Roman"/>
          <w:sz w:val="32"/>
          <w:szCs w:val="32"/>
        </w:rPr>
        <w:t>内设机构</w:t>
      </w:r>
      <w:r>
        <w:rPr>
          <w:rFonts w:hint="eastAsia" w:ascii="方正仿宋简体" w:hAnsi="Times New Roman" w:eastAsia="方正仿宋简体" w:cs="Times New Roman"/>
          <w:sz w:val="32"/>
          <w:szCs w:val="32"/>
          <w:lang w:val="en-US" w:eastAsia="zh-CN"/>
        </w:rPr>
        <w:t>6</w:t>
      </w:r>
      <w:r>
        <w:rPr>
          <w:rFonts w:hint="eastAsia" w:ascii="方正仿宋简体" w:hAnsi="Times New Roman" w:eastAsia="方正仿宋简体" w:cs="Times New Roman"/>
          <w:sz w:val="32"/>
          <w:szCs w:val="32"/>
        </w:rPr>
        <w:t>个，包括：</w:t>
      </w:r>
      <w:r>
        <w:rPr>
          <w:rFonts w:hint="eastAsia" w:ascii="方正仿宋简体" w:hAnsi="Times New Roman" w:eastAsia="方正仿宋简体" w:cs="Times New Roman"/>
          <w:sz w:val="32"/>
          <w:szCs w:val="32"/>
          <w:lang w:eastAsia="zh-CN"/>
        </w:rPr>
        <w:t>局办公、</w:t>
      </w:r>
      <w:r>
        <w:rPr>
          <w:rFonts w:hint="eastAsia" w:ascii="方正仿宋简体" w:hAnsi="Times New Roman" w:eastAsia="方正仿宋简体" w:cs="Times New Roman"/>
          <w:sz w:val="32"/>
          <w:szCs w:val="32"/>
        </w:rPr>
        <w:t>办公室、</w:t>
      </w:r>
      <w:r>
        <w:rPr>
          <w:rFonts w:hint="eastAsia" w:ascii="方正仿宋简体" w:hAnsi="Times New Roman" w:eastAsia="方正仿宋简体" w:cs="Times New Roman"/>
          <w:sz w:val="32"/>
          <w:szCs w:val="32"/>
          <w:lang w:eastAsia="zh-CN"/>
        </w:rPr>
        <w:t>师资科</w:t>
      </w:r>
      <w:r>
        <w:rPr>
          <w:rFonts w:hint="eastAsia" w:ascii="方正仿宋简体" w:hAnsi="Times New Roman" w:eastAsia="方正仿宋简体" w:cs="Times New Roman"/>
          <w:sz w:val="32"/>
          <w:szCs w:val="32"/>
        </w:rPr>
        <w:t>、</w:t>
      </w:r>
      <w:r>
        <w:rPr>
          <w:rFonts w:hint="eastAsia" w:ascii="方正仿宋简体" w:hAnsi="Times New Roman" w:eastAsia="方正仿宋简体" w:cs="Times New Roman"/>
          <w:sz w:val="32"/>
          <w:szCs w:val="32"/>
          <w:lang w:eastAsia="zh-CN"/>
        </w:rPr>
        <w:t>教研室、基教科、</w:t>
      </w:r>
      <w:r>
        <w:rPr>
          <w:rFonts w:hint="eastAsia" w:ascii="方正仿宋简体" w:hAnsi="Times New Roman" w:eastAsia="方正仿宋简体" w:cs="Times New Roman"/>
          <w:sz w:val="32"/>
          <w:szCs w:val="32"/>
        </w:rPr>
        <w:t>财务室</w:t>
      </w:r>
      <w:r>
        <w:rPr>
          <w:rFonts w:hint="eastAsia" w:ascii="方正仿宋简体" w:hAnsi="Times New Roman" w:eastAsia="方正仿宋简体" w:cs="Times New Roman"/>
          <w:sz w:val="32"/>
          <w:szCs w:val="32"/>
          <w:lang w:eastAsia="zh-CN"/>
        </w:rPr>
        <w:t>。</w:t>
      </w:r>
    </w:p>
    <w:p>
      <w:pPr>
        <w:ind w:firstLine="627" w:firstLineChars="196"/>
        <w:rPr>
          <w:rFonts w:hint="eastAsia" w:ascii="方正仿宋简体" w:hAnsi="Calibri" w:eastAsia="方正仿宋简体" w:cs="Times New Roman"/>
          <w:sz w:val="32"/>
          <w:szCs w:val="32"/>
        </w:rPr>
      </w:pPr>
    </w:p>
    <w:p>
      <w:pPr>
        <w:ind w:firstLine="627" w:firstLineChars="196"/>
        <w:rPr>
          <w:rFonts w:hint="eastAsia" w:ascii="方正仿宋简体" w:hAnsi="Calibri" w:eastAsia="方正仿宋简体" w:cs="Times New Roman"/>
          <w:sz w:val="32"/>
          <w:szCs w:val="32"/>
        </w:rPr>
      </w:pPr>
    </w:p>
    <w:p>
      <w:pPr>
        <w:ind w:firstLine="627" w:firstLineChars="196"/>
        <w:rPr>
          <w:rFonts w:hint="eastAsia" w:ascii="方正仿宋简体" w:hAnsi="Calibri" w:eastAsia="方正仿宋简体" w:cs="Times New Roman"/>
          <w:sz w:val="32"/>
          <w:szCs w:val="32"/>
        </w:rPr>
      </w:pPr>
    </w:p>
    <w:p>
      <w:pPr>
        <w:rPr>
          <w:rFonts w:hint="eastAsia"/>
        </w:rPr>
      </w:pPr>
    </w:p>
    <w:p>
      <w:pPr>
        <w:rPr>
          <w:rFonts w:hint="eastAsia"/>
        </w:rPr>
      </w:pPr>
    </w:p>
    <w:p>
      <w:pPr>
        <w:rPr>
          <w:rFonts w:hint="eastAsia"/>
        </w:rPr>
      </w:pPr>
    </w:p>
    <w:p>
      <w:pPr>
        <w:spacing w:line="460" w:lineRule="exact"/>
        <w:jc w:val="both"/>
        <w:rPr>
          <w:rFonts w:hint="eastAsia" w:ascii="黑体" w:hAnsi="宋体" w:eastAsia="黑体" w:cs="Times New Roman"/>
          <w:sz w:val="48"/>
          <w:szCs w:val="48"/>
        </w:rPr>
      </w:pPr>
    </w:p>
    <w:p>
      <w:pPr>
        <w:spacing w:line="460" w:lineRule="exact"/>
        <w:jc w:val="center"/>
        <w:rPr>
          <w:rFonts w:hint="eastAsia" w:ascii="黑体" w:hAnsi="宋体" w:eastAsia="黑体" w:cs="Times New Roman"/>
          <w:sz w:val="48"/>
          <w:szCs w:val="48"/>
        </w:rPr>
      </w:pPr>
      <w:r>
        <w:rPr>
          <w:rFonts w:hint="eastAsia" w:ascii="黑体" w:hAnsi="宋体" w:eastAsia="黑体" w:cs="Times New Roman"/>
          <w:sz w:val="48"/>
          <w:szCs w:val="48"/>
        </w:rPr>
        <w:t>第二部分</w:t>
      </w:r>
    </w:p>
    <w:p>
      <w:pPr>
        <w:spacing w:line="460" w:lineRule="exact"/>
        <w:jc w:val="center"/>
        <w:rPr>
          <w:rFonts w:hint="eastAsia" w:ascii="黑体" w:hAnsi="宋体" w:eastAsia="黑体" w:cs="Times New Roman"/>
          <w:sz w:val="48"/>
          <w:szCs w:val="48"/>
        </w:rPr>
      </w:pPr>
    </w:p>
    <w:p>
      <w:pPr>
        <w:spacing w:line="460" w:lineRule="exact"/>
        <w:jc w:val="center"/>
        <w:rPr>
          <w:rFonts w:hint="eastAsia" w:ascii="黑体" w:hAnsi="宋体" w:eastAsia="黑体" w:cs="Times New Roman"/>
          <w:sz w:val="48"/>
          <w:szCs w:val="48"/>
        </w:rPr>
      </w:pPr>
      <w:r>
        <w:rPr>
          <w:rFonts w:hint="eastAsia" w:ascii="黑体" w:hAnsi="宋体" w:eastAsia="黑体" w:cs="Times New Roman"/>
          <w:sz w:val="48"/>
          <w:szCs w:val="48"/>
        </w:rPr>
        <w:t>朗县</w:t>
      </w:r>
      <w:r>
        <w:rPr>
          <w:rFonts w:hint="eastAsia" w:ascii="黑体" w:hAnsi="宋体" w:eastAsia="黑体" w:cs="Times New Roman"/>
          <w:sz w:val="48"/>
          <w:szCs w:val="48"/>
          <w:lang w:eastAsia="zh-CN"/>
        </w:rPr>
        <w:t>教育局</w:t>
      </w:r>
      <w:r>
        <w:rPr>
          <w:rFonts w:hint="eastAsia" w:ascii="黑体" w:hAnsi="宋体" w:eastAsia="黑体" w:cs="Times New Roman"/>
          <w:sz w:val="48"/>
          <w:szCs w:val="48"/>
        </w:rPr>
        <w:t>20</w:t>
      </w:r>
      <w:r>
        <w:rPr>
          <w:rFonts w:hint="eastAsia" w:ascii="黑体" w:hAnsi="宋体" w:eastAsia="黑体" w:cs="Times New Roman"/>
          <w:sz w:val="48"/>
          <w:szCs w:val="48"/>
          <w:lang w:val="en-US" w:eastAsia="zh-CN"/>
        </w:rPr>
        <w:t>21</w:t>
      </w:r>
      <w:r>
        <w:rPr>
          <w:rFonts w:hint="eastAsia" w:ascii="黑体" w:hAnsi="宋体" w:eastAsia="黑体" w:cs="Times New Roman"/>
          <w:sz w:val="48"/>
          <w:szCs w:val="48"/>
        </w:rPr>
        <w:t>年度决算明细表</w:t>
      </w:r>
    </w:p>
    <w:p>
      <w:pPr>
        <w:rPr>
          <w:rFonts w:hint="eastAsia"/>
        </w:rPr>
      </w:pPr>
    </w:p>
    <w:p>
      <w:pPr>
        <w:spacing w:line="460" w:lineRule="exact"/>
        <w:jc w:val="center"/>
        <w:rPr>
          <w:rFonts w:hint="eastAsia" w:ascii="黑体" w:hAnsi="宋体" w:eastAsia="黑体" w:cs="Times New Roman"/>
          <w:sz w:val="32"/>
          <w:szCs w:val="32"/>
        </w:rPr>
      </w:pPr>
      <w:r>
        <w:rPr>
          <w:rFonts w:hint="eastAsia" w:ascii="黑体" w:hAnsi="宋体" w:eastAsia="黑体" w:cs="Times New Roman"/>
          <w:sz w:val="32"/>
          <w:szCs w:val="32"/>
        </w:rPr>
        <w:t>（见附表1－8）</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Pr>
        <w:rPr>
          <w:rFonts w:hint="eastAsia"/>
        </w:rPr>
      </w:pPr>
    </w:p>
    <w:p/>
    <w:p/>
    <w:p>
      <w:pPr>
        <w:jc w:val="center"/>
      </w:pPr>
      <w:r>
        <w:drawing>
          <wp:inline distT="0" distB="0" distL="114300" distR="114300">
            <wp:extent cx="8610600" cy="5648325"/>
            <wp:effectExtent l="0" t="0" r="0"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a:stretch>
                      <a:fillRect/>
                    </a:stretch>
                  </pic:blipFill>
                  <pic:spPr>
                    <a:xfrm>
                      <a:off x="0" y="0"/>
                      <a:ext cx="8610600" cy="5648325"/>
                    </a:xfrm>
                    <a:prstGeom prst="rect">
                      <a:avLst/>
                    </a:prstGeom>
                    <a:noFill/>
                    <a:ln w="9525">
                      <a:noFill/>
                    </a:ln>
                  </pic:spPr>
                </pic:pic>
              </a:graphicData>
            </a:graphic>
          </wp:inline>
        </w:drawing>
      </w:r>
    </w:p>
    <w:p>
      <w:pPr>
        <w:jc w:val="center"/>
      </w:pPr>
      <w:r>
        <w:drawing>
          <wp:inline distT="0" distB="0" distL="114300" distR="114300">
            <wp:extent cx="8812530" cy="5148580"/>
            <wp:effectExtent l="0" t="0" r="7620" b="139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8812530" cy="5148580"/>
                    </a:xfrm>
                    <a:prstGeom prst="rect">
                      <a:avLst/>
                    </a:prstGeom>
                    <a:noFill/>
                    <a:ln w="9525">
                      <a:noFill/>
                    </a:ln>
                  </pic:spPr>
                </pic:pic>
              </a:graphicData>
            </a:graphic>
          </wp:inline>
        </w:drawing>
      </w:r>
    </w:p>
    <w:p>
      <w:r>
        <w:drawing>
          <wp:inline distT="0" distB="0" distL="114300" distR="114300">
            <wp:extent cx="8856345" cy="5876290"/>
            <wp:effectExtent l="0" t="0" r="190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8856345" cy="5876290"/>
                    </a:xfrm>
                    <a:prstGeom prst="rect">
                      <a:avLst/>
                    </a:prstGeom>
                    <a:noFill/>
                    <a:ln>
                      <a:noFill/>
                    </a:ln>
                  </pic:spPr>
                </pic:pic>
              </a:graphicData>
            </a:graphic>
          </wp:inline>
        </w:drawing>
      </w:r>
    </w:p>
    <w:p>
      <w:r>
        <w:drawing>
          <wp:inline distT="0" distB="0" distL="114300" distR="114300">
            <wp:extent cx="8929370" cy="4980940"/>
            <wp:effectExtent l="0" t="0" r="5080"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8929370" cy="4980940"/>
                    </a:xfrm>
                    <a:prstGeom prst="rect">
                      <a:avLst/>
                    </a:prstGeom>
                    <a:noFill/>
                    <a:ln w="9525">
                      <a:noFill/>
                    </a:ln>
                  </pic:spPr>
                </pic:pic>
              </a:graphicData>
            </a:graphic>
          </wp:inline>
        </w:drawing>
      </w:r>
    </w:p>
    <w:p>
      <w:r>
        <w:drawing>
          <wp:inline distT="0" distB="0" distL="114300" distR="114300">
            <wp:extent cx="8880475" cy="5271135"/>
            <wp:effectExtent l="0" t="0" r="15875" b="571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8880475" cy="5271135"/>
                    </a:xfrm>
                    <a:prstGeom prst="rect">
                      <a:avLst/>
                    </a:prstGeom>
                    <a:noFill/>
                    <a:ln>
                      <a:noFill/>
                    </a:ln>
                  </pic:spPr>
                </pic:pic>
              </a:graphicData>
            </a:graphic>
          </wp:inline>
        </w:drawing>
      </w:r>
    </w:p>
    <w:p>
      <w:r>
        <w:drawing>
          <wp:inline distT="0" distB="0" distL="114300" distR="114300">
            <wp:extent cx="8932545" cy="4784725"/>
            <wp:effectExtent l="0" t="0" r="1905" b="1587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9"/>
                    <a:srcRect b="2899"/>
                    <a:stretch>
                      <a:fillRect/>
                    </a:stretch>
                  </pic:blipFill>
                  <pic:spPr>
                    <a:xfrm>
                      <a:off x="0" y="0"/>
                      <a:ext cx="8932545" cy="4784725"/>
                    </a:xfrm>
                    <a:prstGeom prst="rect">
                      <a:avLst/>
                    </a:prstGeom>
                    <a:noFill/>
                    <a:ln w="9525">
                      <a:noFill/>
                    </a:ln>
                  </pic:spPr>
                </pic:pic>
              </a:graphicData>
            </a:graphic>
          </wp:inline>
        </w:drawing>
      </w:r>
    </w:p>
    <w:p>
      <w:r>
        <w:drawing>
          <wp:inline distT="0" distB="0" distL="114300" distR="114300">
            <wp:extent cx="9048750" cy="2981960"/>
            <wp:effectExtent l="0" t="0" r="0" b="889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0"/>
                    <a:stretch>
                      <a:fillRect/>
                    </a:stretch>
                  </pic:blipFill>
                  <pic:spPr>
                    <a:xfrm>
                      <a:off x="0" y="0"/>
                      <a:ext cx="9048750" cy="2981960"/>
                    </a:xfrm>
                    <a:prstGeom prst="rect">
                      <a:avLst/>
                    </a:prstGeom>
                    <a:noFill/>
                    <a:ln w="9525">
                      <a:noFill/>
                    </a:ln>
                  </pic:spPr>
                </pic:pic>
              </a:graphicData>
            </a:graphic>
          </wp:inline>
        </w:drawing>
      </w:r>
    </w:p>
    <w:p/>
    <w:p/>
    <w:p/>
    <w:p/>
    <w:p/>
    <w:p>
      <w:pPr>
        <w:rPr>
          <w:rFonts w:hint="eastAsia"/>
        </w:rPr>
      </w:pPr>
    </w:p>
    <w:p>
      <w:pPr>
        <w:rPr>
          <w:rFonts w:hint="eastAsia"/>
        </w:rPr>
      </w:pPr>
    </w:p>
    <w:p/>
    <w:p/>
    <w:p/>
    <w:p/>
    <w:p>
      <w:pPr>
        <w:rPr>
          <w:rFonts w:hint="eastAsia"/>
        </w:rPr>
      </w:pPr>
    </w:p>
    <w:p/>
    <w:p>
      <w:r>
        <w:drawing>
          <wp:inline distT="0" distB="0" distL="114300" distR="114300">
            <wp:extent cx="8858885" cy="2136140"/>
            <wp:effectExtent l="0" t="0" r="18415" b="1651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1"/>
                    <a:stretch>
                      <a:fillRect/>
                    </a:stretch>
                  </pic:blipFill>
                  <pic:spPr>
                    <a:xfrm>
                      <a:off x="0" y="0"/>
                      <a:ext cx="8858885" cy="2136140"/>
                    </a:xfrm>
                    <a:prstGeom prst="rect">
                      <a:avLst/>
                    </a:prstGeom>
                    <a:noFill/>
                    <a:ln>
                      <a:noFill/>
                    </a:ln>
                  </pic:spPr>
                </pic:pic>
              </a:graphicData>
            </a:graphic>
          </wp:inline>
        </w:drawing>
      </w:r>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
    <w:p>
      <w:pPr>
        <w:rPr>
          <w:rFonts w:hint="eastAsia"/>
        </w:rPr>
      </w:pPr>
    </w:p>
    <w:p>
      <w:pPr>
        <w:spacing w:line="460" w:lineRule="exact"/>
        <w:jc w:val="both"/>
        <w:rPr>
          <w:rFonts w:hint="eastAsia" w:ascii="黑体" w:hAnsi="宋体" w:eastAsia="黑体" w:cs="Times New Roman"/>
          <w:sz w:val="48"/>
          <w:szCs w:val="48"/>
        </w:rPr>
      </w:pPr>
    </w:p>
    <w:p>
      <w:pPr>
        <w:spacing w:line="460" w:lineRule="exact"/>
        <w:jc w:val="both"/>
        <w:rPr>
          <w:rFonts w:hint="eastAsia" w:ascii="黑体" w:hAnsi="宋体" w:eastAsia="黑体" w:cs="Times New Roman"/>
          <w:sz w:val="48"/>
          <w:szCs w:val="48"/>
        </w:rPr>
      </w:pPr>
    </w:p>
    <w:p>
      <w:pPr>
        <w:spacing w:line="460" w:lineRule="exact"/>
        <w:jc w:val="both"/>
        <w:rPr>
          <w:rFonts w:hint="eastAsia" w:ascii="黑体" w:hAnsi="宋体" w:eastAsia="黑体" w:cs="Times New Roman"/>
          <w:sz w:val="48"/>
          <w:szCs w:val="48"/>
        </w:rPr>
      </w:pPr>
    </w:p>
    <w:p>
      <w:pPr>
        <w:spacing w:line="460" w:lineRule="exact"/>
        <w:jc w:val="center"/>
        <w:rPr>
          <w:rFonts w:hint="eastAsia" w:ascii="黑体" w:hAnsi="宋体" w:eastAsia="黑体" w:cs="Times New Roman"/>
          <w:sz w:val="48"/>
          <w:szCs w:val="48"/>
        </w:rPr>
      </w:pPr>
      <w:r>
        <w:rPr>
          <w:rFonts w:hint="eastAsia" w:ascii="黑体" w:hAnsi="宋体" w:eastAsia="黑体" w:cs="Times New Roman"/>
          <w:sz w:val="48"/>
          <w:szCs w:val="48"/>
        </w:rPr>
        <w:t>第三部分</w:t>
      </w:r>
    </w:p>
    <w:p>
      <w:pPr>
        <w:spacing w:line="460" w:lineRule="exact"/>
        <w:jc w:val="center"/>
        <w:rPr>
          <w:rFonts w:hint="eastAsia" w:ascii="黑体" w:hAnsi="宋体" w:eastAsia="黑体" w:cs="Times New Roman"/>
          <w:sz w:val="48"/>
          <w:szCs w:val="48"/>
        </w:rPr>
      </w:pPr>
    </w:p>
    <w:p>
      <w:pPr>
        <w:spacing w:line="460" w:lineRule="exact"/>
        <w:jc w:val="center"/>
        <w:rPr>
          <w:rFonts w:hint="eastAsia" w:ascii="黑体" w:hAnsi="宋体" w:eastAsia="黑体" w:cs="Times New Roman"/>
          <w:sz w:val="48"/>
          <w:szCs w:val="48"/>
        </w:rPr>
      </w:pPr>
      <w:r>
        <w:rPr>
          <w:rFonts w:hint="eastAsia" w:ascii="黑体" w:hAnsi="宋体" w:eastAsia="黑体" w:cs="Times New Roman"/>
          <w:sz w:val="48"/>
          <w:szCs w:val="48"/>
        </w:rPr>
        <w:t>朗县</w:t>
      </w:r>
      <w:r>
        <w:rPr>
          <w:rFonts w:hint="eastAsia" w:ascii="黑体" w:hAnsi="宋体" w:eastAsia="黑体" w:cs="Times New Roman"/>
          <w:sz w:val="48"/>
          <w:szCs w:val="48"/>
          <w:lang w:eastAsia="zh-CN"/>
        </w:rPr>
        <w:t>教育局</w:t>
      </w:r>
      <w:r>
        <w:rPr>
          <w:rFonts w:hint="eastAsia" w:ascii="黑体" w:hAnsi="宋体" w:eastAsia="黑体" w:cs="Times New Roman"/>
          <w:sz w:val="48"/>
          <w:szCs w:val="48"/>
          <w:lang w:val="en-US" w:eastAsia="zh-CN"/>
        </w:rPr>
        <w:t>2021</w:t>
      </w:r>
      <w:r>
        <w:rPr>
          <w:rFonts w:hint="eastAsia" w:ascii="黑体" w:hAnsi="宋体" w:eastAsia="黑体" w:cs="Times New Roman"/>
          <w:sz w:val="48"/>
          <w:szCs w:val="48"/>
        </w:rPr>
        <w:t>年度</w:t>
      </w:r>
    </w:p>
    <w:p>
      <w:pPr>
        <w:spacing w:line="460" w:lineRule="exact"/>
        <w:jc w:val="center"/>
        <w:rPr>
          <w:rFonts w:hint="eastAsia" w:ascii="黑体" w:hAnsi="宋体" w:eastAsia="黑体" w:cs="Times New Roman"/>
          <w:sz w:val="48"/>
          <w:szCs w:val="48"/>
        </w:rPr>
      </w:pPr>
    </w:p>
    <w:p>
      <w:pPr>
        <w:spacing w:line="460" w:lineRule="exact"/>
        <w:jc w:val="center"/>
        <w:rPr>
          <w:rFonts w:hint="eastAsia" w:ascii="黑体" w:hAnsi="宋体" w:eastAsia="黑体" w:cs="Times New Roman"/>
          <w:sz w:val="48"/>
          <w:szCs w:val="48"/>
        </w:rPr>
      </w:pPr>
      <w:r>
        <w:rPr>
          <w:rFonts w:hint="eastAsia" w:ascii="黑体" w:hAnsi="宋体" w:eastAsia="黑体" w:cs="Times New Roman"/>
          <w:sz w:val="48"/>
          <w:szCs w:val="48"/>
        </w:rPr>
        <w:t>决算情况说明</w:t>
      </w:r>
    </w:p>
    <w:p>
      <w:pPr>
        <w:rPr>
          <w:rFonts w:hint="eastAsia"/>
        </w:rPr>
      </w:pPr>
    </w:p>
    <w:p>
      <w:pPr>
        <w:rPr>
          <w:rFonts w:hint="eastAsia"/>
        </w:rPr>
      </w:pPr>
    </w:p>
    <w:p>
      <w:pPr>
        <w:rPr>
          <w:rFonts w:hint="eastAsia"/>
        </w:rPr>
      </w:pPr>
    </w:p>
    <w:p>
      <w:pPr>
        <w:rPr>
          <w:rFonts w:hint="eastAsia" w:ascii="黑体" w:hAnsi="宋体" w:eastAsia="黑体" w:cs="Times New Roman"/>
          <w:sz w:val="32"/>
          <w:szCs w:val="32"/>
        </w:rPr>
      </w:pPr>
    </w:p>
    <w:p>
      <w:pPr>
        <w:rPr>
          <w:rFonts w:hint="eastAsia" w:ascii="黑体" w:hAnsi="宋体" w:eastAsia="黑体" w:cs="Times New Roman"/>
          <w:sz w:val="32"/>
          <w:szCs w:val="32"/>
        </w:rPr>
      </w:pPr>
      <w:r>
        <w:rPr>
          <w:rFonts w:hint="eastAsia" w:ascii="黑体" w:hAnsi="宋体" w:eastAsia="黑体" w:cs="Times New Roman"/>
          <w:sz w:val="32"/>
          <w:szCs w:val="32"/>
        </w:rPr>
        <w:t xml:space="preserve">  </w:t>
      </w:r>
    </w:p>
    <w:p>
      <w:pPr>
        <w:rPr>
          <w:rFonts w:hint="eastAsia" w:ascii="黑体" w:hAnsi="宋体" w:eastAsia="黑体" w:cs="Times New Roman"/>
          <w:sz w:val="32"/>
          <w:szCs w:val="32"/>
        </w:rPr>
      </w:pPr>
      <w:r>
        <w:rPr>
          <w:rFonts w:hint="eastAsia" w:ascii="黑体" w:hAnsi="宋体" w:eastAsia="黑体" w:cs="Times New Roman"/>
          <w:sz w:val="32"/>
          <w:szCs w:val="32"/>
          <w:lang w:val="en-US" w:eastAsia="zh-CN"/>
        </w:rPr>
        <w:t xml:space="preserve">   </w:t>
      </w:r>
      <w:r>
        <w:rPr>
          <w:rFonts w:hint="eastAsia" w:ascii="黑体" w:hAnsi="宋体" w:eastAsia="黑体" w:cs="Times New Roman"/>
          <w:sz w:val="32"/>
          <w:szCs w:val="32"/>
        </w:rPr>
        <w:t>一、</w:t>
      </w:r>
      <w:r>
        <w:rPr>
          <w:rFonts w:hint="eastAsia" w:ascii="黑体" w:hAnsi="宋体" w:eastAsia="黑体" w:cs="Times New Roman"/>
          <w:sz w:val="32"/>
          <w:szCs w:val="32"/>
          <w:lang w:val="en-US" w:eastAsia="zh-CN"/>
        </w:rPr>
        <w:t>2021</w:t>
      </w:r>
      <w:r>
        <w:rPr>
          <w:rFonts w:hint="eastAsia" w:ascii="黑体" w:hAnsi="宋体" w:eastAsia="黑体" w:cs="Times New Roman"/>
          <w:sz w:val="32"/>
          <w:szCs w:val="32"/>
        </w:rPr>
        <w:t>年</w:t>
      </w:r>
      <w:r>
        <w:rPr>
          <w:rFonts w:hint="eastAsia" w:ascii="黑体" w:hAnsi="宋体" w:eastAsia="黑体" w:cs="Times New Roman"/>
          <w:sz w:val="32"/>
          <w:szCs w:val="32"/>
          <w:lang w:eastAsia="zh-CN"/>
        </w:rPr>
        <w:t>度</w:t>
      </w:r>
      <w:r>
        <w:rPr>
          <w:rFonts w:hint="eastAsia" w:ascii="黑体" w:hAnsi="宋体" w:eastAsia="黑体" w:cs="Times New Roman"/>
          <w:sz w:val="32"/>
          <w:szCs w:val="32"/>
        </w:rPr>
        <w:t>收入支出决算总体情况说明</w:t>
      </w:r>
    </w:p>
    <w:p>
      <w:pPr>
        <w:ind w:firstLine="530"/>
        <w:jc w:val="both"/>
        <w:rPr>
          <w:rFonts w:hint="default"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rPr>
        <w:t>朗县</w:t>
      </w:r>
      <w:r>
        <w:rPr>
          <w:rFonts w:hint="eastAsia" w:ascii="方正仿宋简体" w:hAnsi="Times New Roman" w:eastAsia="方正仿宋简体" w:cs="Times New Roman"/>
          <w:sz w:val="32"/>
          <w:szCs w:val="32"/>
          <w:lang w:eastAsia="zh-CN"/>
        </w:rPr>
        <w:t>教育局</w:t>
      </w:r>
      <w:r>
        <w:rPr>
          <w:rFonts w:hint="eastAsia" w:ascii="方正仿宋简体" w:hAnsi="Times New Roman" w:eastAsia="方正仿宋简体" w:cs="Times New Roman"/>
          <w:sz w:val="32"/>
          <w:szCs w:val="32"/>
          <w:lang w:val="en-US" w:eastAsia="zh-CN"/>
        </w:rPr>
        <w:t>2021</w:t>
      </w:r>
      <w:r>
        <w:rPr>
          <w:rFonts w:hint="eastAsia" w:ascii="方正仿宋简体" w:hAnsi="Times New Roman" w:eastAsia="方正仿宋简体" w:cs="Times New Roman"/>
          <w:sz w:val="32"/>
          <w:szCs w:val="32"/>
        </w:rPr>
        <w:t>年收入总计</w:t>
      </w:r>
      <w:r>
        <w:rPr>
          <w:rFonts w:hint="eastAsia" w:ascii="方正仿宋简体" w:hAnsi="Times New Roman" w:eastAsia="方正仿宋简体" w:cs="Times New Roman"/>
          <w:sz w:val="32"/>
          <w:szCs w:val="32"/>
          <w:lang w:eastAsia="zh-CN"/>
        </w:rPr>
        <w:t>为</w:t>
      </w:r>
      <w:r>
        <w:rPr>
          <w:rFonts w:hint="eastAsia" w:ascii="方正仿宋简体" w:hAnsi="Times New Roman" w:eastAsia="方正仿宋简体" w:cs="Times New Roman"/>
          <w:sz w:val="32"/>
          <w:szCs w:val="32"/>
          <w:lang w:val="en-US" w:eastAsia="zh-CN"/>
        </w:rPr>
        <w:t>1596.06</w:t>
      </w:r>
      <w:r>
        <w:rPr>
          <w:rFonts w:hint="eastAsia" w:ascii="方正仿宋简体" w:hAnsi="Times New Roman" w:eastAsia="方正仿宋简体" w:cs="Times New Roman"/>
          <w:sz w:val="32"/>
          <w:szCs w:val="32"/>
        </w:rPr>
        <w:t>万元</w:t>
      </w:r>
      <w:r>
        <w:rPr>
          <w:rFonts w:hint="eastAsia" w:ascii="方正仿宋简体" w:hAnsi="Times New Roman" w:eastAsia="方正仿宋简体" w:cs="Times New Roman"/>
          <w:sz w:val="32"/>
          <w:szCs w:val="32"/>
          <w:lang w:eastAsia="zh-CN"/>
        </w:rPr>
        <w:t>，上年结转</w:t>
      </w:r>
      <w:r>
        <w:rPr>
          <w:rFonts w:hint="eastAsia" w:ascii="方正仿宋简体" w:hAnsi="Times New Roman" w:eastAsia="方正仿宋简体" w:cs="Times New Roman"/>
          <w:sz w:val="32"/>
          <w:szCs w:val="32"/>
          <w:lang w:val="en-US" w:eastAsia="zh-CN"/>
        </w:rPr>
        <w:t>524.3万元，</w:t>
      </w:r>
      <w:r>
        <w:rPr>
          <w:rFonts w:hint="eastAsia" w:ascii="方正仿宋简体" w:hAnsi="Times New Roman" w:eastAsia="方正仿宋简体" w:cs="Times New Roman"/>
          <w:sz w:val="32"/>
          <w:szCs w:val="32"/>
          <w:lang w:eastAsia="zh-CN"/>
        </w:rPr>
        <w:t>支出</w:t>
      </w:r>
      <w:r>
        <w:rPr>
          <w:rFonts w:hint="eastAsia" w:ascii="方正仿宋简体" w:hAnsi="Times New Roman" w:eastAsia="方正仿宋简体" w:cs="Times New Roman"/>
          <w:sz w:val="32"/>
          <w:szCs w:val="32"/>
        </w:rPr>
        <w:t>总计</w:t>
      </w:r>
      <w:r>
        <w:rPr>
          <w:rFonts w:hint="eastAsia" w:ascii="方正仿宋简体" w:hAnsi="Times New Roman" w:eastAsia="方正仿宋简体" w:cs="Times New Roman"/>
          <w:sz w:val="32"/>
          <w:szCs w:val="32"/>
          <w:lang w:eastAsia="zh-CN"/>
        </w:rPr>
        <w:t>为</w:t>
      </w:r>
      <w:r>
        <w:rPr>
          <w:rFonts w:hint="eastAsia" w:ascii="方正仿宋简体" w:hAnsi="Times New Roman" w:eastAsia="方正仿宋简体" w:cs="Times New Roman"/>
          <w:sz w:val="32"/>
          <w:szCs w:val="32"/>
          <w:lang w:val="en-US" w:eastAsia="zh-CN"/>
        </w:rPr>
        <w:t>2061.91</w:t>
      </w:r>
      <w:r>
        <w:rPr>
          <w:rFonts w:hint="eastAsia" w:ascii="方正仿宋简体" w:hAnsi="Times New Roman" w:eastAsia="方正仿宋简体" w:cs="Times New Roman"/>
          <w:sz w:val="32"/>
          <w:szCs w:val="32"/>
        </w:rPr>
        <w:t>万元</w:t>
      </w:r>
      <w:r>
        <w:rPr>
          <w:rFonts w:hint="eastAsia" w:ascii="方正仿宋简体" w:hAnsi="Times New Roman" w:eastAsia="方正仿宋简体" w:cs="Times New Roman"/>
          <w:sz w:val="32"/>
          <w:szCs w:val="32"/>
          <w:lang w:eastAsia="zh-CN"/>
        </w:rPr>
        <w:t>。</w:t>
      </w:r>
      <w:r>
        <w:rPr>
          <w:rFonts w:hint="eastAsia" w:ascii="方正仿宋简体" w:hAnsi="Times New Roman" w:eastAsia="方正仿宋简体" w:cs="Times New Roman"/>
          <w:sz w:val="32"/>
          <w:szCs w:val="32"/>
          <w:lang w:val="en-US" w:eastAsia="zh-CN"/>
        </w:rPr>
        <w:t>2020</w:t>
      </w:r>
      <w:r>
        <w:rPr>
          <w:rFonts w:hint="eastAsia" w:ascii="方正仿宋简体" w:hAnsi="Times New Roman" w:eastAsia="方正仿宋简体" w:cs="Times New Roman"/>
          <w:sz w:val="32"/>
          <w:szCs w:val="32"/>
        </w:rPr>
        <w:t>年收入</w:t>
      </w:r>
      <w:r>
        <w:rPr>
          <w:rFonts w:hint="eastAsia" w:ascii="方正仿宋简体" w:hAnsi="Times New Roman" w:eastAsia="方正仿宋简体" w:cs="Times New Roman"/>
          <w:sz w:val="32"/>
          <w:szCs w:val="32"/>
          <w:lang w:eastAsia="zh-CN"/>
        </w:rPr>
        <w:t>总计</w:t>
      </w:r>
      <w:r>
        <w:rPr>
          <w:rFonts w:hint="eastAsia" w:ascii="方正仿宋简体" w:hAnsi="Times New Roman" w:eastAsia="方正仿宋简体" w:cs="Times New Roman"/>
          <w:sz w:val="32"/>
          <w:szCs w:val="32"/>
          <w:lang w:val="en-US" w:eastAsia="zh-CN"/>
        </w:rPr>
        <w:t>968.35</w:t>
      </w:r>
      <w:r>
        <w:rPr>
          <w:rFonts w:hint="eastAsia" w:ascii="方正仿宋简体" w:hAnsi="Times New Roman" w:eastAsia="方正仿宋简体" w:cs="Times New Roman"/>
          <w:sz w:val="32"/>
          <w:szCs w:val="32"/>
        </w:rPr>
        <w:t>万元</w:t>
      </w:r>
      <w:r>
        <w:rPr>
          <w:rFonts w:hint="eastAsia" w:ascii="方正仿宋简体" w:hAnsi="Times New Roman" w:eastAsia="方正仿宋简体" w:cs="Times New Roman"/>
          <w:sz w:val="32"/>
          <w:szCs w:val="32"/>
          <w:lang w:val="en-US" w:eastAsia="zh-CN"/>
        </w:rPr>
        <w:t>,</w:t>
      </w:r>
      <w:r>
        <w:rPr>
          <w:rFonts w:hint="eastAsia" w:ascii="方正仿宋简体" w:hAnsi="Times New Roman" w:eastAsia="方正仿宋简体" w:cs="Times New Roman"/>
          <w:sz w:val="32"/>
          <w:szCs w:val="32"/>
        </w:rPr>
        <w:t>支出总计</w:t>
      </w:r>
      <w:r>
        <w:rPr>
          <w:rFonts w:hint="eastAsia" w:ascii="方正仿宋简体" w:hAnsi="Times New Roman" w:eastAsia="方正仿宋简体" w:cs="Times New Roman"/>
          <w:sz w:val="32"/>
          <w:szCs w:val="32"/>
          <w:lang w:val="en-US" w:eastAsia="zh-CN"/>
        </w:rPr>
        <w:t>513.95</w:t>
      </w:r>
      <w:r>
        <w:rPr>
          <w:rFonts w:hint="eastAsia" w:ascii="方正仿宋简体" w:hAnsi="Times New Roman" w:eastAsia="方正仿宋简体" w:cs="Times New Roman"/>
          <w:sz w:val="32"/>
          <w:szCs w:val="32"/>
        </w:rPr>
        <w:t>万元</w:t>
      </w:r>
      <w:r>
        <w:rPr>
          <w:rFonts w:hint="eastAsia" w:ascii="方正仿宋简体" w:hAnsi="Times New Roman" w:eastAsia="方正仿宋简体" w:cs="Times New Roman"/>
          <w:sz w:val="32"/>
          <w:szCs w:val="32"/>
          <w:lang w:eastAsia="zh-CN"/>
        </w:rPr>
        <w:t>。与</w:t>
      </w:r>
      <w:r>
        <w:rPr>
          <w:rFonts w:hint="eastAsia" w:ascii="方正仿宋简体" w:hAnsi="Times New Roman" w:eastAsia="方正仿宋简体" w:cs="Times New Roman"/>
          <w:sz w:val="32"/>
          <w:szCs w:val="32"/>
          <w:lang w:val="en-US" w:eastAsia="zh-CN"/>
        </w:rPr>
        <w:t>2020年度相比，收入增加了627.71万元，增加64.82%；</w:t>
      </w:r>
      <w:r>
        <w:rPr>
          <w:rFonts w:hint="eastAsia" w:ascii="方正仿宋简体" w:hAnsi="Times New Roman" w:eastAsia="方正仿宋简体" w:cs="Times New Roman"/>
          <w:sz w:val="32"/>
          <w:szCs w:val="32"/>
        </w:rPr>
        <w:t>支出</w:t>
      </w:r>
      <w:r>
        <w:rPr>
          <w:rFonts w:hint="eastAsia" w:ascii="方正仿宋简体" w:hAnsi="Times New Roman" w:eastAsia="方正仿宋简体" w:cs="Times New Roman"/>
          <w:sz w:val="32"/>
          <w:szCs w:val="32"/>
          <w:lang w:eastAsia="zh-CN"/>
        </w:rPr>
        <w:t>增加了</w:t>
      </w:r>
      <w:r>
        <w:rPr>
          <w:rFonts w:hint="eastAsia" w:ascii="方正仿宋简体" w:hAnsi="Times New Roman" w:eastAsia="方正仿宋简体" w:cs="Times New Roman"/>
          <w:sz w:val="32"/>
          <w:szCs w:val="32"/>
          <w:lang w:val="en-US" w:eastAsia="zh-CN"/>
        </w:rPr>
        <w:t>1547.96万元</w:t>
      </w:r>
      <w:r>
        <w:rPr>
          <w:rFonts w:hint="eastAsia" w:ascii="方正仿宋简体" w:hAnsi="Times New Roman" w:eastAsia="方正仿宋简体" w:cs="Times New Roman"/>
          <w:sz w:val="32"/>
          <w:szCs w:val="32"/>
        </w:rPr>
        <w:t>，</w:t>
      </w:r>
      <w:r>
        <w:rPr>
          <w:rFonts w:hint="eastAsia" w:ascii="方正仿宋简体" w:hAnsi="Times New Roman" w:eastAsia="方正仿宋简体" w:cs="Times New Roman"/>
          <w:sz w:val="32"/>
          <w:szCs w:val="32"/>
          <w:lang w:eastAsia="zh-CN"/>
        </w:rPr>
        <w:t>增加</w:t>
      </w:r>
      <w:r>
        <w:rPr>
          <w:rFonts w:hint="eastAsia" w:ascii="方正仿宋简体" w:hAnsi="Times New Roman" w:eastAsia="方正仿宋简体" w:cs="Times New Roman"/>
          <w:sz w:val="32"/>
          <w:szCs w:val="32"/>
          <w:lang w:val="en-US" w:eastAsia="zh-CN"/>
        </w:rPr>
        <w:t>301.18</w:t>
      </w:r>
      <w:r>
        <w:rPr>
          <w:rFonts w:hint="eastAsia" w:ascii="方正仿宋简体" w:hAnsi="Times New Roman" w:eastAsia="方正仿宋简体" w:cs="Times New Roman"/>
          <w:sz w:val="32"/>
          <w:szCs w:val="32"/>
        </w:rPr>
        <w:t>%</w:t>
      </w:r>
      <w:r>
        <w:rPr>
          <w:rFonts w:hint="eastAsia" w:ascii="方正仿宋简体" w:hAnsi="Times New Roman" w:eastAsia="方正仿宋简体" w:cs="Times New Roman"/>
          <w:sz w:val="32"/>
          <w:szCs w:val="32"/>
          <w:lang w:val="en-US" w:eastAsia="zh-CN"/>
        </w:rPr>
        <w:t>。主要原因是本年度项目增加。</w:t>
      </w:r>
    </w:p>
    <w:p>
      <w:pPr>
        <w:ind w:firstLine="640" w:firstLineChars="200"/>
        <w:rPr>
          <w:rFonts w:hint="eastAsia" w:ascii="黑体" w:hAnsi="宋体" w:eastAsia="黑体" w:cs="Times New Roman"/>
          <w:sz w:val="32"/>
          <w:szCs w:val="32"/>
        </w:rPr>
      </w:pPr>
      <w:r>
        <w:rPr>
          <w:rFonts w:hint="eastAsia" w:ascii="黑体" w:hAnsi="宋体" w:eastAsia="黑体" w:cs="Times New Roman"/>
          <w:sz w:val="32"/>
          <w:szCs w:val="32"/>
        </w:rPr>
        <w:t>二、</w:t>
      </w:r>
      <w:r>
        <w:rPr>
          <w:rFonts w:hint="eastAsia" w:ascii="黑体" w:hAnsi="宋体" w:eastAsia="黑体" w:cs="Times New Roman"/>
          <w:sz w:val="32"/>
          <w:szCs w:val="32"/>
          <w:lang w:val="en-US" w:eastAsia="zh-CN"/>
        </w:rPr>
        <w:t>2021</w:t>
      </w:r>
      <w:r>
        <w:rPr>
          <w:rFonts w:hint="eastAsia" w:ascii="黑体" w:hAnsi="宋体" w:eastAsia="黑体" w:cs="Times New Roman"/>
          <w:sz w:val="32"/>
          <w:szCs w:val="32"/>
        </w:rPr>
        <w:t>年度收入决算情况说明</w:t>
      </w:r>
    </w:p>
    <w:p>
      <w:pPr>
        <w:ind w:firstLine="640" w:firstLineChars="200"/>
        <w:rPr>
          <w:rFonts w:hint="eastAsia" w:ascii="方正仿宋简体" w:hAnsi="Calibri" w:eastAsia="方正仿宋简体" w:cs="Times New Roman"/>
          <w:sz w:val="32"/>
          <w:szCs w:val="32"/>
        </w:rPr>
      </w:pPr>
      <w:r>
        <w:rPr>
          <w:rFonts w:hint="eastAsia" w:ascii="方正仿宋简体" w:hAnsi="Calibri" w:eastAsia="方正仿宋简体" w:cs="Times New Roman"/>
          <w:sz w:val="32"/>
          <w:szCs w:val="32"/>
        </w:rPr>
        <w:t>朗县</w:t>
      </w:r>
      <w:r>
        <w:rPr>
          <w:rFonts w:hint="eastAsia" w:ascii="方正仿宋简体" w:hAnsi="Times New Roman" w:eastAsia="方正仿宋简体" w:cs="Times New Roman"/>
          <w:sz w:val="32"/>
          <w:szCs w:val="32"/>
          <w:lang w:eastAsia="zh-CN"/>
        </w:rPr>
        <w:t>教育局</w:t>
      </w:r>
      <w:r>
        <w:rPr>
          <w:rFonts w:hint="eastAsia" w:ascii="方正仿宋简体" w:hAnsi="Times New Roman" w:eastAsia="方正仿宋简体" w:cs="Times New Roman"/>
          <w:sz w:val="32"/>
          <w:szCs w:val="32"/>
          <w:lang w:val="en-US" w:eastAsia="zh-CN"/>
        </w:rPr>
        <w:t>2021</w:t>
      </w:r>
      <w:r>
        <w:rPr>
          <w:rFonts w:hint="eastAsia" w:ascii="方正仿宋简体" w:hAnsi="Times New Roman" w:eastAsia="方正仿宋简体" w:cs="Times New Roman"/>
          <w:sz w:val="32"/>
          <w:szCs w:val="32"/>
        </w:rPr>
        <w:t>年</w:t>
      </w:r>
      <w:r>
        <w:rPr>
          <w:rFonts w:hint="eastAsia" w:ascii="方正仿宋简体" w:hAnsi="Times New Roman" w:eastAsia="方正仿宋简体" w:cs="Times New Roman"/>
          <w:sz w:val="32"/>
          <w:szCs w:val="32"/>
          <w:lang w:eastAsia="zh-CN"/>
        </w:rPr>
        <w:t>度</w:t>
      </w:r>
      <w:r>
        <w:rPr>
          <w:rFonts w:hint="eastAsia" w:ascii="方正仿宋简体" w:hAnsi="Times New Roman" w:eastAsia="方正仿宋简体" w:cs="Times New Roman"/>
          <w:sz w:val="32"/>
          <w:szCs w:val="32"/>
        </w:rPr>
        <w:t>收入总计</w:t>
      </w:r>
      <w:r>
        <w:rPr>
          <w:rFonts w:hint="eastAsia" w:ascii="方正仿宋简体" w:hAnsi="Times New Roman" w:eastAsia="方正仿宋简体" w:cs="Times New Roman"/>
          <w:sz w:val="32"/>
          <w:szCs w:val="32"/>
          <w:lang w:eastAsia="zh-CN"/>
        </w:rPr>
        <w:t>为</w:t>
      </w:r>
      <w:r>
        <w:rPr>
          <w:rFonts w:hint="eastAsia" w:ascii="方正仿宋简体" w:hAnsi="Times New Roman" w:eastAsia="方正仿宋简体" w:cs="Times New Roman"/>
          <w:sz w:val="32"/>
          <w:szCs w:val="32"/>
          <w:lang w:val="en-US" w:eastAsia="zh-CN"/>
        </w:rPr>
        <w:t>1596.06</w:t>
      </w:r>
      <w:r>
        <w:rPr>
          <w:rFonts w:hint="eastAsia" w:ascii="方正仿宋简体" w:hAnsi="Times New Roman" w:eastAsia="方正仿宋简体" w:cs="Times New Roman"/>
          <w:sz w:val="32"/>
          <w:szCs w:val="32"/>
        </w:rPr>
        <w:t>万元</w:t>
      </w:r>
      <w:r>
        <w:rPr>
          <w:rFonts w:hint="eastAsia" w:ascii="方正仿宋简体" w:hAnsi="Times New Roman" w:eastAsia="方正仿宋简体" w:cs="Times New Roman"/>
          <w:sz w:val="32"/>
          <w:szCs w:val="32"/>
          <w:lang w:eastAsia="zh-CN"/>
        </w:rPr>
        <w:t>，</w:t>
      </w:r>
      <w:r>
        <w:rPr>
          <w:rFonts w:hint="eastAsia" w:ascii="方正仿宋简体" w:hAnsi="Calibri" w:eastAsia="方正仿宋简体" w:cs="Times New Roman"/>
          <w:sz w:val="32"/>
          <w:szCs w:val="32"/>
        </w:rPr>
        <w:t>其中：财政拨款收入</w:t>
      </w:r>
      <w:r>
        <w:rPr>
          <w:rFonts w:hint="eastAsia" w:ascii="方正仿宋简体" w:hAnsi="Times New Roman" w:eastAsia="方正仿宋简体" w:cs="Times New Roman"/>
          <w:sz w:val="32"/>
          <w:szCs w:val="32"/>
          <w:lang w:val="en-US" w:eastAsia="zh-CN"/>
        </w:rPr>
        <w:t>1311.06</w:t>
      </w:r>
      <w:r>
        <w:rPr>
          <w:rFonts w:hint="eastAsia" w:ascii="方正仿宋简体" w:hAnsi="Calibri" w:eastAsia="方正仿宋简体" w:cs="Times New Roman"/>
          <w:sz w:val="32"/>
          <w:szCs w:val="32"/>
        </w:rPr>
        <w:t>万元</w:t>
      </w:r>
      <w:r>
        <w:rPr>
          <w:rFonts w:hint="eastAsia" w:ascii="方正仿宋简体" w:hAnsi="Calibri" w:eastAsia="方正仿宋简体" w:cs="Times New Roman"/>
          <w:sz w:val="32"/>
          <w:szCs w:val="32"/>
          <w:lang w:eastAsia="zh-CN"/>
        </w:rPr>
        <w:t>，</w:t>
      </w:r>
      <w:r>
        <w:rPr>
          <w:rFonts w:hint="eastAsia" w:ascii="方正仿宋简体" w:hAnsi="Calibri" w:eastAsia="方正仿宋简体" w:cs="Times New Roman"/>
          <w:sz w:val="32"/>
          <w:szCs w:val="32"/>
        </w:rPr>
        <w:t>占</w:t>
      </w:r>
      <w:r>
        <w:rPr>
          <w:rFonts w:hint="eastAsia" w:ascii="方正仿宋简体" w:hAnsi="Calibri" w:eastAsia="方正仿宋简体" w:cs="Times New Roman"/>
          <w:sz w:val="32"/>
          <w:szCs w:val="32"/>
          <w:lang w:val="en-US" w:eastAsia="zh-CN"/>
        </w:rPr>
        <w:t>82.14</w:t>
      </w:r>
      <w:r>
        <w:rPr>
          <w:rFonts w:hint="eastAsia" w:ascii="方正仿宋简体" w:hAnsi="Calibri" w:eastAsia="方正仿宋简体" w:cs="Times New Roman"/>
          <w:sz w:val="32"/>
          <w:szCs w:val="32"/>
        </w:rPr>
        <w:t>%；政府性基金预算财政拨款0元，占0%；其他收入</w:t>
      </w:r>
      <w:r>
        <w:rPr>
          <w:rFonts w:hint="eastAsia" w:ascii="方正仿宋简体" w:hAnsi="Calibri" w:eastAsia="方正仿宋简体" w:cs="Times New Roman"/>
          <w:sz w:val="32"/>
          <w:szCs w:val="32"/>
          <w:lang w:val="en-US" w:eastAsia="zh-CN"/>
        </w:rPr>
        <w:t>285万</w:t>
      </w:r>
      <w:r>
        <w:rPr>
          <w:rFonts w:hint="eastAsia" w:ascii="方正仿宋简体" w:hAnsi="Calibri" w:eastAsia="方正仿宋简体" w:cs="Times New Roman"/>
          <w:sz w:val="32"/>
          <w:szCs w:val="32"/>
        </w:rPr>
        <w:t>元，占</w:t>
      </w:r>
      <w:r>
        <w:rPr>
          <w:rFonts w:hint="eastAsia" w:ascii="方正仿宋简体" w:hAnsi="Calibri" w:eastAsia="方正仿宋简体" w:cs="Times New Roman"/>
          <w:sz w:val="32"/>
          <w:szCs w:val="32"/>
          <w:lang w:val="en-US" w:eastAsia="zh-CN"/>
        </w:rPr>
        <w:t>17.86</w:t>
      </w:r>
      <w:r>
        <w:rPr>
          <w:rFonts w:hint="eastAsia" w:ascii="方正仿宋简体" w:hAnsi="Calibri" w:eastAsia="方正仿宋简体" w:cs="Times New Roman"/>
          <w:sz w:val="32"/>
          <w:szCs w:val="32"/>
        </w:rPr>
        <w:t>%。</w:t>
      </w:r>
    </w:p>
    <w:p>
      <w:pPr>
        <w:ind w:firstLine="640" w:firstLineChars="200"/>
        <w:rPr>
          <w:rFonts w:hint="eastAsia" w:ascii="黑体" w:hAnsi="宋体" w:eastAsia="黑体" w:cs="Times New Roman"/>
          <w:sz w:val="32"/>
          <w:szCs w:val="32"/>
        </w:rPr>
      </w:pPr>
      <w:r>
        <w:rPr>
          <w:rFonts w:hint="eastAsia" w:ascii="黑体" w:hAnsi="宋体" w:eastAsia="黑体" w:cs="Times New Roman"/>
          <w:sz w:val="32"/>
          <w:szCs w:val="32"/>
        </w:rPr>
        <w:t>三、</w:t>
      </w:r>
      <w:r>
        <w:rPr>
          <w:rFonts w:hint="eastAsia" w:ascii="黑体" w:hAnsi="宋体" w:eastAsia="黑体" w:cs="Times New Roman"/>
          <w:sz w:val="32"/>
          <w:szCs w:val="32"/>
          <w:lang w:val="en-US" w:eastAsia="zh-CN"/>
        </w:rPr>
        <w:t>2021</w:t>
      </w:r>
      <w:r>
        <w:rPr>
          <w:rFonts w:hint="eastAsia" w:ascii="黑体" w:hAnsi="宋体" w:eastAsia="黑体" w:cs="Times New Roman"/>
          <w:sz w:val="32"/>
          <w:szCs w:val="32"/>
        </w:rPr>
        <w:t>年度支出决算情况说明</w:t>
      </w:r>
    </w:p>
    <w:p>
      <w:pPr>
        <w:ind w:firstLine="640" w:firstLineChars="200"/>
        <w:rPr>
          <w:rFonts w:hint="default" w:ascii="黑体" w:hAnsi="宋体" w:eastAsia="方正仿宋简体" w:cs="Times New Roman"/>
          <w:sz w:val="32"/>
          <w:szCs w:val="32"/>
          <w:highlight w:val="none"/>
          <w:lang w:val="en-US" w:eastAsia="zh-CN"/>
        </w:rPr>
      </w:pPr>
      <w:r>
        <w:rPr>
          <w:rFonts w:hint="eastAsia" w:ascii="方正仿宋简体" w:hAnsi="Calibri" w:eastAsia="方正仿宋简体" w:cs="Times New Roman"/>
          <w:sz w:val="32"/>
          <w:szCs w:val="32"/>
        </w:rPr>
        <w:t>朗县</w:t>
      </w:r>
      <w:r>
        <w:rPr>
          <w:rFonts w:hint="eastAsia" w:ascii="方正仿宋简体" w:hAnsi="Times New Roman" w:eastAsia="方正仿宋简体" w:cs="Times New Roman"/>
          <w:sz w:val="32"/>
          <w:szCs w:val="32"/>
          <w:lang w:eastAsia="zh-CN"/>
        </w:rPr>
        <w:t>教育局</w:t>
      </w:r>
      <w:r>
        <w:rPr>
          <w:rFonts w:hint="eastAsia" w:ascii="方正仿宋简体" w:hAnsi="Times New Roman" w:eastAsia="方正仿宋简体" w:cs="Times New Roman"/>
          <w:sz w:val="32"/>
          <w:szCs w:val="32"/>
          <w:lang w:val="en-US" w:eastAsia="zh-CN"/>
        </w:rPr>
        <w:t>2021</w:t>
      </w:r>
      <w:r>
        <w:rPr>
          <w:rFonts w:hint="eastAsia" w:ascii="方正仿宋简体" w:hAnsi="Times New Roman" w:eastAsia="方正仿宋简体" w:cs="Times New Roman"/>
          <w:sz w:val="32"/>
          <w:szCs w:val="32"/>
        </w:rPr>
        <w:t>年</w:t>
      </w:r>
      <w:r>
        <w:rPr>
          <w:rFonts w:hint="eastAsia" w:ascii="方正仿宋简体" w:hAnsi="Times New Roman" w:eastAsia="方正仿宋简体" w:cs="Times New Roman"/>
          <w:sz w:val="32"/>
          <w:szCs w:val="32"/>
          <w:lang w:eastAsia="zh-CN"/>
        </w:rPr>
        <w:t>度</w:t>
      </w:r>
      <w:r>
        <w:rPr>
          <w:rFonts w:hint="eastAsia" w:ascii="方正仿宋简体" w:hAnsi="Calibri" w:eastAsia="方正仿宋简体" w:cs="Times New Roman"/>
          <w:sz w:val="32"/>
          <w:szCs w:val="32"/>
        </w:rPr>
        <w:t>支出合计</w:t>
      </w:r>
      <w:r>
        <w:rPr>
          <w:rFonts w:hint="eastAsia" w:ascii="方正仿宋简体" w:hAnsi="Times New Roman" w:eastAsia="方正仿宋简体" w:cs="Times New Roman"/>
          <w:sz w:val="32"/>
          <w:szCs w:val="32"/>
          <w:highlight w:val="none"/>
          <w:lang w:val="en-US" w:eastAsia="zh-CN"/>
        </w:rPr>
        <w:t>2061.91</w:t>
      </w:r>
      <w:r>
        <w:rPr>
          <w:rFonts w:hint="eastAsia" w:ascii="方正仿宋简体" w:hAnsi="Calibri" w:eastAsia="方正仿宋简体" w:cs="Times New Roman"/>
          <w:sz w:val="32"/>
          <w:szCs w:val="32"/>
          <w:highlight w:val="none"/>
        </w:rPr>
        <w:t>万元</w:t>
      </w:r>
      <w:r>
        <w:rPr>
          <w:rFonts w:hint="eastAsia" w:ascii="方正仿宋简体" w:hAnsi="Calibri" w:eastAsia="方正仿宋简体" w:cs="Times New Roman"/>
          <w:sz w:val="32"/>
          <w:szCs w:val="32"/>
          <w:highlight w:val="none"/>
          <w:lang w:eastAsia="zh-CN"/>
        </w:rPr>
        <w:t>，</w:t>
      </w:r>
      <w:r>
        <w:rPr>
          <w:rFonts w:hint="eastAsia" w:ascii="方正仿宋简体" w:hAnsi="Calibri" w:eastAsia="方正仿宋简体" w:cs="Times New Roman"/>
          <w:sz w:val="32"/>
          <w:szCs w:val="32"/>
          <w:highlight w:val="none"/>
          <w:lang w:val="en-US" w:eastAsia="zh-CN"/>
        </w:rPr>
        <w:t xml:space="preserve"> </w:t>
      </w:r>
      <w:r>
        <w:rPr>
          <w:rFonts w:hint="eastAsia" w:ascii="方正仿宋简体" w:hAnsi="Calibri" w:eastAsia="方正仿宋简体" w:cs="Times New Roman"/>
          <w:sz w:val="32"/>
          <w:szCs w:val="32"/>
          <w:highlight w:val="none"/>
        </w:rPr>
        <w:t>基本支出</w:t>
      </w:r>
      <w:r>
        <w:rPr>
          <w:rFonts w:hint="eastAsia" w:ascii="方正仿宋简体" w:hAnsi="Times New Roman" w:eastAsia="方正仿宋简体" w:cs="Times New Roman"/>
          <w:sz w:val="32"/>
          <w:szCs w:val="32"/>
          <w:highlight w:val="none"/>
          <w:lang w:val="en-US" w:eastAsia="zh-CN"/>
        </w:rPr>
        <w:t>503.83</w:t>
      </w:r>
      <w:r>
        <w:rPr>
          <w:rFonts w:hint="eastAsia" w:ascii="方正仿宋简体" w:hAnsi="Calibri" w:eastAsia="方正仿宋简体" w:cs="Times New Roman"/>
          <w:sz w:val="32"/>
          <w:szCs w:val="32"/>
          <w:highlight w:val="none"/>
        </w:rPr>
        <w:t>万元</w:t>
      </w:r>
      <w:r>
        <w:rPr>
          <w:rFonts w:hint="eastAsia" w:ascii="方正仿宋简体" w:hAnsi="Calibri" w:eastAsia="方正仿宋简体" w:cs="Times New Roman"/>
          <w:sz w:val="32"/>
          <w:szCs w:val="32"/>
          <w:highlight w:val="none"/>
          <w:lang w:eastAsia="zh-CN"/>
        </w:rPr>
        <w:t>，</w:t>
      </w:r>
      <w:r>
        <w:rPr>
          <w:rFonts w:hint="eastAsia" w:ascii="方正仿宋简体" w:hAnsi="Calibri" w:eastAsia="方正仿宋简体" w:cs="Times New Roman"/>
          <w:sz w:val="32"/>
          <w:szCs w:val="32"/>
          <w:highlight w:val="none"/>
        </w:rPr>
        <w:t>其中</w:t>
      </w:r>
      <w:r>
        <w:rPr>
          <w:rFonts w:hint="eastAsia" w:ascii="方正仿宋简体" w:hAnsi="Calibri" w:eastAsia="方正仿宋简体" w:cs="Times New Roman"/>
          <w:sz w:val="32"/>
          <w:szCs w:val="32"/>
          <w:highlight w:val="none"/>
          <w:lang w:eastAsia="zh-CN"/>
        </w:rPr>
        <w:t>：</w:t>
      </w:r>
      <w:r>
        <w:rPr>
          <w:rFonts w:hint="eastAsia" w:ascii="方正仿宋简体" w:hAnsi="Calibri" w:eastAsia="方正仿宋简体" w:cs="Times New Roman"/>
          <w:sz w:val="32"/>
          <w:szCs w:val="32"/>
          <w:highlight w:val="none"/>
        </w:rPr>
        <w:t>人员经费为</w:t>
      </w:r>
      <w:r>
        <w:rPr>
          <w:rFonts w:hint="eastAsia" w:ascii="方正仿宋简体" w:hAnsi="Calibri" w:eastAsia="方正仿宋简体" w:cs="Times New Roman"/>
          <w:sz w:val="32"/>
          <w:szCs w:val="32"/>
          <w:highlight w:val="none"/>
          <w:lang w:val="en-US" w:eastAsia="zh-CN"/>
        </w:rPr>
        <w:t>411.38</w:t>
      </w:r>
      <w:r>
        <w:rPr>
          <w:rFonts w:hint="eastAsia" w:ascii="方正仿宋简体" w:hAnsi="Calibri" w:eastAsia="方正仿宋简体" w:cs="Times New Roman"/>
          <w:sz w:val="32"/>
          <w:szCs w:val="32"/>
          <w:highlight w:val="none"/>
        </w:rPr>
        <w:t>万元</w:t>
      </w:r>
      <w:r>
        <w:rPr>
          <w:rFonts w:hint="eastAsia" w:ascii="方正仿宋简体" w:hAnsi="Calibri" w:eastAsia="方正仿宋简体" w:cs="Times New Roman"/>
          <w:sz w:val="32"/>
          <w:szCs w:val="32"/>
          <w:highlight w:val="none"/>
          <w:lang w:eastAsia="zh-CN"/>
        </w:rPr>
        <w:t>，</w:t>
      </w:r>
      <w:r>
        <w:rPr>
          <w:rFonts w:hint="eastAsia" w:ascii="方正仿宋简体" w:hAnsi="Calibri" w:eastAsia="方正仿宋简体" w:cs="Times New Roman"/>
          <w:sz w:val="32"/>
          <w:szCs w:val="32"/>
          <w:highlight w:val="none"/>
        </w:rPr>
        <w:t>占</w:t>
      </w:r>
      <w:r>
        <w:rPr>
          <w:rFonts w:hint="eastAsia" w:ascii="方正仿宋简体" w:hAnsi="Calibri" w:eastAsia="方正仿宋简体" w:cs="Times New Roman"/>
          <w:sz w:val="32"/>
          <w:szCs w:val="32"/>
          <w:highlight w:val="none"/>
          <w:lang w:eastAsia="zh-CN"/>
        </w:rPr>
        <w:t>总支出的</w:t>
      </w:r>
      <w:r>
        <w:rPr>
          <w:rFonts w:hint="eastAsia" w:ascii="方正仿宋简体" w:hAnsi="Calibri" w:eastAsia="方正仿宋简体" w:cs="Times New Roman"/>
          <w:sz w:val="32"/>
          <w:szCs w:val="32"/>
          <w:highlight w:val="none"/>
          <w:lang w:val="en-US" w:eastAsia="zh-CN"/>
        </w:rPr>
        <w:t>19.95</w:t>
      </w:r>
      <w:r>
        <w:rPr>
          <w:rFonts w:hint="eastAsia" w:ascii="方正仿宋简体" w:hAnsi="Calibri" w:eastAsia="方正仿宋简体" w:cs="Times New Roman"/>
          <w:sz w:val="32"/>
          <w:szCs w:val="32"/>
          <w:highlight w:val="none"/>
        </w:rPr>
        <w:t>%</w:t>
      </w:r>
      <w:r>
        <w:rPr>
          <w:rFonts w:hint="eastAsia" w:ascii="方正仿宋简体" w:hAnsi="Calibri" w:eastAsia="方正仿宋简体" w:cs="Times New Roman"/>
          <w:sz w:val="32"/>
          <w:szCs w:val="32"/>
          <w:highlight w:val="none"/>
          <w:lang w:eastAsia="zh-CN"/>
        </w:rPr>
        <w:t>；</w:t>
      </w:r>
      <w:r>
        <w:rPr>
          <w:rFonts w:hint="eastAsia" w:ascii="方正仿宋简体" w:hAnsi="Calibri" w:eastAsia="方正仿宋简体" w:cs="Times New Roman"/>
          <w:sz w:val="32"/>
          <w:szCs w:val="32"/>
          <w:highlight w:val="none"/>
        </w:rPr>
        <w:t>日常公用经费</w:t>
      </w:r>
      <w:r>
        <w:rPr>
          <w:rFonts w:hint="eastAsia" w:ascii="方正仿宋简体" w:hAnsi="Calibri" w:eastAsia="方正仿宋简体" w:cs="Times New Roman"/>
          <w:sz w:val="32"/>
          <w:szCs w:val="32"/>
          <w:highlight w:val="none"/>
          <w:lang w:val="en-US" w:eastAsia="zh-CN"/>
        </w:rPr>
        <w:t>92.45</w:t>
      </w:r>
      <w:r>
        <w:rPr>
          <w:rFonts w:hint="eastAsia" w:ascii="方正仿宋简体" w:hAnsi="Calibri" w:eastAsia="方正仿宋简体" w:cs="Times New Roman"/>
          <w:sz w:val="32"/>
          <w:szCs w:val="32"/>
          <w:highlight w:val="none"/>
        </w:rPr>
        <w:t>万元</w:t>
      </w:r>
      <w:r>
        <w:rPr>
          <w:rFonts w:hint="eastAsia" w:ascii="方正仿宋简体" w:hAnsi="Calibri" w:eastAsia="方正仿宋简体" w:cs="Times New Roman"/>
          <w:sz w:val="32"/>
          <w:szCs w:val="32"/>
          <w:highlight w:val="none"/>
          <w:lang w:eastAsia="zh-CN"/>
        </w:rPr>
        <w:t>，</w:t>
      </w:r>
      <w:r>
        <w:rPr>
          <w:rFonts w:hint="eastAsia" w:ascii="方正仿宋简体" w:hAnsi="Calibri" w:eastAsia="方正仿宋简体" w:cs="Times New Roman"/>
          <w:sz w:val="32"/>
          <w:szCs w:val="32"/>
          <w:highlight w:val="none"/>
        </w:rPr>
        <w:t>占</w:t>
      </w:r>
      <w:r>
        <w:rPr>
          <w:rFonts w:hint="eastAsia" w:ascii="方正仿宋简体" w:hAnsi="Calibri" w:eastAsia="方正仿宋简体" w:cs="Times New Roman"/>
          <w:sz w:val="32"/>
          <w:szCs w:val="32"/>
          <w:highlight w:val="none"/>
          <w:lang w:eastAsia="zh-CN"/>
        </w:rPr>
        <w:t>总支出的</w:t>
      </w:r>
      <w:r>
        <w:rPr>
          <w:rFonts w:hint="eastAsia" w:ascii="方正仿宋简体" w:hAnsi="Calibri" w:eastAsia="方正仿宋简体" w:cs="Times New Roman"/>
          <w:sz w:val="32"/>
          <w:szCs w:val="32"/>
          <w:highlight w:val="none"/>
          <w:lang w:val="en-US" w:eastAsia="zh-CN"/>
        </w:rPr>
        <w:t>4.48</w:t>
      </w:r>
      <w:r>
        <w:rPr>
          <w:rFonts w:hint="eastAsia" w:ascii="方正仿宋简体" w:hAnsi="Calibri" w:eastAsia="方正仿宋简体" w:cs="Times New Roman"/>
          <w:sz w:val="32"/>
          <w:szCs w:val="32"/>
          <w:highlight w:val="none"/>
        </w:rPr>
        <w:t>%</w:t>
      </w:r>
      <w:r>
        <w:rPr>
          <w:rFonts w:hint="eastAsia" w:ascii="方正仿宋简体" w:hAnsi="Calibri" w:eastAsia="方正仿宋简体" w:cs="Times New Roman"/>
          <w:sz w:val="32"/>
          <w:szCs w:val="32"/>
          <w:highlight w:val="none"/>
          <w:lang w:eastAsia="zh-CN"/>
        </w:rPr>
        <w:t>；项目支出</w:t>
      </w:r>
      <w:r>
        <w:rPr>
          <w:rFonts w:hint="eastAsia" w:ascii="方正仿宋简体" w:hAnsi="Calibri" w:eastAsia="方正仿宋简体" w:cs="Times New Roman"/>
          <w:sz w:val="32"/>
          <w:szCs w:val="32"/>
          <w:highlight w:val="none"/>
          <w:lang w:val="en-US" w:eastAsia="zh-CN"/>
        </w:rPr>
        <w:t>1558.08万元占总支出75.57%。</w:t>
      </w:r>
    </w:p>
    <w:p>
      <w:pPr>
        <w:ind w:firstLine="640" w:firstLineChars="200"/>
        <w:rPr>
          <w:rFonts w:hint="eastAsia" w:ascii="黑体" w:hAnsi="宋体" w:eastAsia="黑体" w:cs="Times New Roman"/>
          <w:sz w:val="32"/>
          <w:szCs w:val="32"/>
          <w:highlight w:val="none"/>
        </w:rPr>
      </w:pPr>
      <w:r>
        <w:rPr>
          <w:rFonts w:hint="eastAsia" w:ascii="黑体" w:hAnsi="宋体" w:eastAsia="黑体" w:cs="Times New Roman"/>
          <w:sz w:val="32"/>
          <w:szCs w:val="32"/>
          <w:highlight w:val="none"/>
        </w:rPr>
        <w:t>四、</w:t>
      </w:r>
      <w:r>
        <w:rPr>
          <w:rFonts w:hint="eastAsia" w:ascii="黑体" w:hAnsi="宋体" w:eastAsia="黑体" w:cs="Times New Roman"/>
          <w:sz w:val="32"/>
          <w:szCs w:val="32"/>
          <w:highlight w:val="none"/>
          <w:lang w:val="en-US" w:eastAsia="zh-CN"/>
        </w:rPr>
        <w:t>2021</w:t>
      </w:r>
      <w:r>
        <w:rPr>
          <w:rFonts w:hint="eastAsia" w:ascii="黑体" w:hAnsi="宋体" w:eastAsia="黑体" w:cs="Times New Roman"/>
          <w:sz w:val="32"/>
          <w:szCs w:val="32"/>
          <w:highlight w:val="none"/>
        </w:rPr>
        <w:t>年度一般公共预算财政拨款支出情况说明</w:t>
      </w:r>
    </w:p>
    <w:p>
      <w:pPr>
        <w:ind w:firstLine="640" w:firstLineChars="200"/>
        <w:rPr>
          <w:rFonts w:hint="eastAsia" w:ascii="方正仿宋简体" w:hAnsi="Calibri" w:eastAsia="方正仿宋简体" w:cs="Times New Roman"/>
          <w:sz w:val="32"/>
          <w:szCs w:val="32"/>
        </w:rPr>
      </w:pPr>
      <w:r>
        <w:rPr>
          <w:rFonts w:hint="eastAsia" w:ascii="楷体_GB2312" w:hAnsi="楷体_GB2312" w:eastAsia="楷体_GB2312" w:cs="楷体_GB2312"/>
          <w:sz w:val="32"/>
          <w:szCs w:val="32"/>
          <w:highlight w:val="none"/>
        </w:rPr>
        <w:t>（</w:t>
      </w:r>
      <w:r>
        <w:rPr>
          <w:rFonts w:hint="eastAsia" w:ascii="方正仿宋简体" w:hAnsi="Calibri" w:eastAsia="方正仿宋简体" w:cs="Times New Roman"/>
          <w:sz w:val="32"/>
          <w:szCs w:val="32"/>
          <w:highlight w:val="none"/>
        </w:rPr>
        <w:t>一）一般公共预算财政拨款决算数</w:t>
      </w:r>
      <w:r>
        <w:rPr>
          <w:rFonts w:hint="eastAsia" w:ascii="方正仿宋简体" w:hAnsi="Calibri" w:eastAsia="方正仿宋简体" w:cs="Times New Roman"/>
          <w:sz w:val="32"/>
          <w:szCs w:val="32"/>
          <w:highlight w:val="none"/>
          <w:lang w:val="en-US" w:eastAsia="zh-CN"/>
        </w:rPr>
        <w:t>2061.91</w:t>
      </w:r>
      <w:r>
        <w:rPr>
          <w:rFonts w:hint="eastAsia" w:ascii="方正仿宋简体" w:hAnsi="Calibri" w:eastAsia="方正仿宋简体" w:cs="Times New Roman"/>
          <w:sz w:val="32"/>
          <w:szCs w:val="32"/>
        </w:rPr>
        <w:t>万元。</w:t>
      </w:r>
    </w:p>
    <w:p>
      <w:pPr>
        <w:ind w:firstLine="640" w:firstLineChars="200"/>
        <w:rPr>
          <w:rFonts w:hint="default" w:ascii="方正仿宋简体" w:hAnsi="Calibri" w:eastAsia="方正仿宋简体" w:cs="Times New Roman"/>
          <w:sz w:val="32"/>
          <w:szCs w:val="32"/>
          <w:lang w:val="en-US" w:eastAsia="zh-CN"/>
        </w:rPr>
      </w:pPr>
      <w:r>
        <w:rPr>
          <w:rFonts w:hint="eastAsia" w:ascii="方正仿宋简体" w:hAnsi="Calibri" w:eastAsia="方正仿宋简体" w:cs="Times New Roman"/>
          <w:sz w:val="32"/>
          <w:szCs w:val="32"/>
        </w:rPr>
        <w:t>（二）财政拨款支出决算结构情况，</w:t>
      </w:r>
      <w:r>
        <w:rPr>
          <w:rFonts w:hint="eastAsia" w:ascii="方正仿宋简体" w:hAnsi="Calibri" w:eastAsia="方正仿宋简体" w:cs="Times New Roman"/>
          <w:sz w:val="32"/>
          <w:szCs w:val="32"/>
          <w:lang w:eastAsia="zh-CN"/>
        </w:rPr>
        <w:t>教育支出</w:t>
      </w:r>
      <w:r>
        <w:rPr>
          <w:rFonts w:hint="eastAsia" w:ascii="方正仿宋简体" w:hAnsi="Calibri" w:eastAsia="方正仿宋简体" w:cs="Times New Roman"/>
          <w:sz w:val="32"/>
          <w:szCs w:val="32"/>
          <w:lang w:val="en-US" w:eastAsia="zh-CN"/>
        </w:rPr>
        <w:t>1972.28</w:t>
      </w:r>
      <w:r>
        <w:rPr>
          <w:rFonts w:hint="eastAsia" w:ascii="方正仿宋简体" w:hAnsi="Calibri" w:eastAsia="方正仿宋简体" w:cs="Times New Roman"/>
          <w:sz w:val="32"/>
          <w:szCs w:val="32"/>
        </w:rPr>
        <w:t>万元</w:t>
      </w:r>
      <w:r>
        <w:rPr>
          <w:rFonts w:hint="eastAsia" w:ascii="方正仿宋简体" w:hAnsi="Calibri" w:eastAsia="方正仿宋简体" w:cs="Times New Roman"/>
          <w:sz w:val="32"/>
          <w:szCs w:val="32"/>
          <w:lang w:eastAsia="zh-CN"/>
        </w:rPr>
        <w:t>，</w:t>
      </w:r>
      <w:r>
        <w:rPr>
          <w:rFonts w:hint="eastAsia" w:ascii="方正仿宋简体" w:hAnsi="Calibri" w:eastAsia="方正仿宋简体" w:cs="Times New Roman"/>
          <w:sz w:val="32"/>
          <w:szCs w:val="32"/>
        </w:rPr>
        <w:t>占总支出</w:t>
      </w:r>
      <w:r>
        <w:rPr>
          <w:rFonts w:hint="eastAsia" w:ascii="方正仿宋简体" w:hAnsi="Calibri" w:eastAsia="方正仿宋简体" w:cs="Times New Roman"/>
          <w:sz w:val="32"/>
          <w:szCs w:val="32"/>
          <w:lang w:val="en-US" w:eastAsia="zh-CN"/>
        </w:rPr>
        <w:t>95.65</w:t>
      </w:r>
      <w:r>
        <w:rPr>
          <w:rFonts w:hint="eastAsia" w:ascii="方正仿宋简体" w:hAnsi="Calibri" w:eastAsia="方正仿宋简体" w:cs="Times New Roman"/>
          <w:sz w:val="32"/>
          <w:szCs w:val="32"/>
        </w:rPr>
        <w:t>%。</w:t>
      </w:r>
      <w:r>
        <w:rPr>
          <w:rFonts w:hint="eastAsia" w:ascii="方正仿宋简体" w:hAnsi="Calibri" w:eastAsia="方正仿宋简体" w:cs="Times New Roman"/>
          <w:sz w:val="32"/>
          <w:szCs w:val="32"/>
          <w:lang w:eastAsia="zh-CN"/>
        </w:rPr>
        <w:t>其中：教育管理事务</w:t>
      </w:r>
      <w:r>
        <w:rPr>
          <w:rFonts w:hint="eastAsia" w:ascii="方正仿宋简体" w:hAnsi="Calibri" w:eastAsia="方正仿宋简体" w:cs="Times New Roman"/>
          <w:sz w:val="32"/>
          <w:szCs w:val="32"/>
          <w:lang w:val="en-US" w:eastAsia="zh-CN"/>
        </w:rPr>
        <w:t>650.16万元，普通教育1273.08万元，教育费附加安排的支出49.04万元。社会保障和就业支出42.25万元，占2.05%；卫生健康支出22.12万元，占1.07%；住房保障支出15.28万元，占0.74%；其他支出9.98万元，占0.49%。</w:t>
      </w:r>
    </w:p>
    <w:p>
      <w:pPr>
        <w:ind w:firstLine="640" w:firstLineChars="200"/>
        <w:rPr>
          <w:rFonts w:hint="eastAsia" w:ascii="方正仿宋简体" w:hAnsi="Calibri" w:eastAsia="方正仿宋简体" w:cs="Times New Roman"/>
          <w:sz w:val="32"/>
          <w:szCs w:val="32"/>
          <w:lang w:eastAsia="zh-CN"/>
        </w:rPr>
      </w:pPr>
      <w:r>
        <w:rPr>
          <w:rFonts w:hint="eastAsia" w:ascii="方正仿宋简体" w:hAnsi="Calibri" w:eastAsia="方正仿宋简体" w:cs="Times New Roman"/>
          <w:sz w:val="32"/>
          <w:szCs w:val="32"/>
          <w:lang w:eastAsia="zh-CN"/>
        </w:rPr>
        <w:t>（三）一般公共预算财政拨款支出决算情况说明</w:t>
      </w:r>
    </w:p>
    <w:p>
      <w:pPr>
        <w:ind w:firstLine="640" w:firstLineChars="200"/>
        <w:rPr>
          <w:rFonts w:hint="eastAsia" w:ascii="方正仿宋简体" w:hAnsi="Calibri" w:eastAsia="方正仿宋简体" w:cs="Times New Roman"/>
          <w:sz w:val="32"/>
          <w:szCs w:val="32"/>
          <w:lang w:eastAsia="zh-CN"/>
        </w:rPr>
      </w:pPr>
      <w:r>
        <w:rPr>
          <w:rFonts w:hint="eastAsia" w:ascii="方正仿宋简体" w:hAnsi="Calibri" w:eastAsia="方正仿宋简体" w:cs="Times New Roman"/>
          <w:sz w:val="32"/>
          <w:szCs w:val="32"/>
          <w:lang w:eastAsia="zh-CN"/>
        </w:rPr>
        <w:t>1、</w:t>
      </w:r>
      <w:r>
        <w:rPr>
          <w:rFonts w:hint="eastAsia" w:ascii="方正仿宋简体" w:hAnsi="Calibri" w:eastAsia="方正仿宋简体" w:cs="Times New Roman"/>
          <w:sz w:val="32"/>
          <w:szCs w:val="32"/>
          <w:lang w:val="en-US" w:eastAsia="zh-CN"/>
        </w:rPr>
        <w:t>2021</w:t>
      </w:r>
      <w:r>
        <w:rPr>
          <w:rFonts w:hint="eastAsia" w:ascii="方正仿宋简体" w:hAnsi="Calibri" w:eastAsia="方正仿宋简体" w:cs="Times New Roman"/>
          <w:sz w:val="32"/>
          <w:szCs w:val="32"/>
          <w:lang w:eastAsia="zh-CN"/>
        </w:rPr>
        <w:t>年度教育支出（类）教育管理事务（款）行政运行（项）</w:t>
      </w:r>
      <w:r>
        <w:rPr>
          <w:rFonts w:hint="eastAsia" w:ascii="方正仿宋简体" w:hAnsi="Calibri" w:eastAsia="方正仿宋简体" w:cs="Times New Roman"/>
          <w:sz w:val="32"/>
          <w:szCs w:val="32"/>
          <w:lang w:val="en-US" w:eastAsia="zh-CN"/>
        </w:rPr>
        <w:t>347.11</w:t>
      </w:r>
      <w:r>
        <w:rPr>
          <w:rFonts w:hint="eastAsia" w:ascii="方正仿宋简体" w:hAnsi="Calibri" w:eastAsia="方正仿宋简体" w:cs="Times New Roman"/>
          <w:sz w:val="32"/>
          <w:szCs w:val="32"/>
          <w:lang w:eastAsia="zh-CN"/>
        </w:rPr>
        <w:t>万元。</w:t>
      </w:r>
    </w:p>
    <w:p>
      <w:pPr>
        <w:ind w:firstLine="640" w:firstLineChars="200"/>
        <w:rPr>
          <w:rFonts w:hint="eastAsia" w:ascii="方正仿宋简体" w:hAnsi="Calibri" w:eastAsia="方正仿宋简体" w:cs="Times New Roman"/>
          <w:sz w:val="32"/>
          <w:szCs w:val="32"/>
          <w:lang w:val="en-US" w:eastAsia="zh-CN"/>
        </w:rPr>
      </w:pPr>
      <w:r>
        <w:rPr>
          <w:rFonts w:hint="eastAsia" w:ascii="方正仿宋简体" w:hAnsi="Calibri" w:eastAsia="方正仿宋简体" w:cs="Times New Roman"/>
          <w:sz w:val="32"/>
          <w:szCs w:val="32"/>
          <w:lang w:val="en-US" w:eastAsia="zh-CN"/>
        </w:rPr>
        <w:t>2、2021</w:t>
      </w:r>
      <w:r>
        <w:rPr>
          <w:rFonts w:hint="eastAsia" w:ascii="方正仿宋简体" w:hAnsi="Calibri" w:eastAsia="方正仿宋简体" w:cs="Times New Roman"/>
          <w:sz w:val="32"/>
          <w:szCs w:val="32"/>
          <w:lang w:eastAsia="zh-CN"/>
        </w:rPr>
        <w:t>年度教育支出（类）教育管理事务（款）一般行政管理事务（项）</w:t>
      </w:r>
      <w:r>
        <w:rPr>
          <w:rFonts w:hint="eastAsia" w:ascii="方正仿宋简体" w:hAnsi="Calibri" w:eastAsia="方正仿宋简体" w:cs="Times New Roman"/>
          <w:sz w:val="32"/>
          <w:szCs w:val="32"/>
          <w:lang w:val="en-US" w:eastAsia="zh-CN"/>
        </w:rPr>
        <w:t>14.9万元。</w:t>
      </w:r>
    </w:p>
    <w:p>
      <w:pPr>
        <w:ind w:firstLine="640" w:firstLineChars="200"/>
        <w:rPr>
          <w:rFonts w:hint="eastAsia" w:ascii="方正仿宋简体" w:hAnsi="Calibri" w:eastAsia="方正仿宋简体" w:cs="Times New Roman"/>
          <w:sz w:val="32"/>
          <w:szCs w:val="32"/>
          <w:lang w:val="en-US" w:eastAsia="zh-CN"/>
        </w:rPr>
      </w:pPr>
      <w:r>
        <w:rPr>
          <w:rFonts w:hint="eastAsia" w:ascii="方正仿宋简体" w:hAnsi="Calibri" w:eastAsia="方正仿宋简体" w:cs="Times New Roman"/>
          <w:sz w:val="32"/>
          <w:szCs w:val="32"/>
          <w:lang w:val="en-US" w:eastAsia="zh-CN"/>
        </w:rPr>
        <w:t>3、2021</w:t>
      </w:r>
      <w:r>
        <w:rPr>
          <w:rFonts w:hint="eastAsia" w:ascii="方正仿宋简体" w:hAnsi="Calibri" w:eastAsia="方正仿宋简体" w:cs="Times New Roman"/>
          <w:sz w:val="32"/>
          <w:szCs w:val="32"/>
          <w:lang w:eastAsia="zh-CN"/>
        </w:rPr>
        <w:t>年度教育支出（类）教育管理事务（款）</w:t>
      </w:r>
      <w:r>
        <w:rPr>
          <w:rFonts w:hint="eastAsia" w:ascii="方正仿宋简体" w:hAnsi="Calibri" w:eastAsia="方正仿宋简体" w:cs="Times New Roman"/>
          <w:sz w:val="32"/>
          <w:szCs w:val="32"/>
          <w:lang w:val="en-US" w:eastAsia="zh-CN"/>
        </w:rPr>
        <w:t>其他教育管理事务（项）288.15万元。</w:t>
      </w:r>
    </w:p>
    <w:p>
      <w:pPr>
        <w:ind w:firstLine="640" w:firstLineChars="200"/>
        <w:rPr>
          <w:rFonts w:hint="eastAsia" w:ascii="方正仿宋简体" w:hAnsi="Calibri" w:eastAsia="方正仿宋简体" w:cs="Times New Roman"/>
          <w:sz w:val="32"/>
          <w:szCs w:val="32"/>
          <w:lang w:val="en-US" w:eastAsia="zh-CN"/>
        </w:rPr>
      </w:pPr>
      <w:r>
        <w:rPr>
          <w:rFonts w:hint="eastAsia" w:ascii="方正仿宋简体" w:hAnsi="Calibri" w:eastAsia="方正仿宋简体" w:cs="Times New Roman"/>
          <w:sz w:val="32"/>
          <w:szCs w:val="32"/>
          <w:lang w:val="en-US" w:eastAsia="zh-CN"/>
        </w:rPr>
        <w:t>4、2021</w:t>
      </w:r>
      <w:r>
        <w:rPr>
          <w:rFonts w:hint="eastAsia" w:ascii="方正仿宋简体" w:hAnsi="Calibri" w:eastAsia="方正仿宋简体" w:cs="Times New Roman"/>
          <w:sz w:val="32"/>
          <w:szCs w:val="32"/>
          <w:lang w:eastAsia="zh-CN"/>
        </w:rPr>
        <w:t>年度教育支出（类）</w:t>
      </w:r>
      <w:r>
        <w:rPr>
          <w:rFonts w:hint="eastAsia" w:ascii="方正仿宋简体" w:hAnsi="Calibri" w:eastAsia="方正仿宋简体" w:cs="Times New Roman"/>
          <w:sz w:val="32"/>
          <w:szCs w:val="32"/>
          <w:lang w:val="en-US" w:eastAsia="zh-CN"/>
        </w:rPr>
        <w:t>普通教育（款）学前教育（项）465.85万元。</w:t>
      </w:r>
    </w:p>
    <w:p>
      <w:pPr>
        <w:ind w:firstLine="640" w:firstLineChars="200"/>
        <w:rPr>
          <w:rFonts w:hint="eastAsia" w:ascii="方正仿宋简体" w:hAnsi="Calibri" w:eastAsia="方正仿宋简体" w:cs="Times New Roman"/>
          <w:sz w:val="32"/>
          <w:szCs w:val="32"/>
          <w:lang w:val="en-US" w:eastAsia="zh-CN"/>
        </w:rPr>
      </w:pPr>
      <w:r>
        <w:rPr>
          <w:rFonts w:hint="eastAsia" w:ascii="方正仿宋简体" w:hAnsi="Calibri" w:eastAsia="方正仿宋简体" w:cs="Times New Roman"/>
          <w:sz w:val="32"/>
          <w:szCs w:val="32"/>
          <w:lang w:val="en-US" w:eastAsia="zh-CN"/>
        </w:rPr>
        <w:t>5、2021</w:t>
      </w:r>
      <w:r>
        <w:rPr>
          <w:rFonts w:hint="eastAsia" w:ascii="方正仿宋简体" w:hAnsi="Calibri" w:eastAsia="方正仿宋简体" w:cs="Times New Roman"/>
          <w:sz w:val="32"/>
          <w:szCs w:val="32"/>
          <w:lang w:eastAsia="zh-CN"/>
        </w:rPr>
        <w:t>年度教育支出（类）</w:t>
      </w:r>
      <w:r>
        <w:rPr>
          <w:rFonts w:hint="eastAsia" w:ascii="方正仿宋简体" w:hAnsi="Calibri" w:eastAsia="方正仿宋简体" w:cs="Times New Roman"/>
          <w:sz w:val="32"/>
          <w:szCs w:val="32"/>
          <w:lang w:val="en-US" w:eastAsia="zh-CN"/>
        </w:rPr>
        <w:t>普通教育（款）小学教育（项）807.23万元。</w:t>
      </w:r>
    </w:p>
    <w:p>
      <w:pPr>
        <w:ind w:firstLine="640" w:firstLineChars="200"/>
        <w:rPr>
          <w:rFonts w:hint="default" w:ascii="方正仿宋简体" w:hAnsi="Calibri" w:eastAsia="方正仿宋简体" w:cs="Times New Roman"/>
          <w:sz w:val="32"/>
          <w:szCs w:val="32"/>
          <w:lang w:val="en-US" w:eastAsia="zh-CN"/>
        </w:rPr>
      </w:pPr>
      <w:r>
        <w:rPr>
          <w:rFonts w:hint="eastAsia" w:ascii="方正仿宋简体" w:hAnsi="Calibri" w:eastAsia="方正仿宋简体" w:cs="Times New Roman"/>
          <w:sz w:val="32"/>
          <w:szCs w:val="32"/>
          <w:lang w:val="en-US" w:eastAsia="zh-CN"/>
        </w:rPr>
        <w:t>6、2021</w:t>
      </w:r>
      <w:r>
        <w:rPr>
          <w:rFonts w:hint="eastAsia" w:ascii="方正仿宋简体" w:hAnsi="Calibri" w:eastAsia="方正仿宋简体" w:cs="Times New Roman"/>
          <w:sz w:val="32"/>
          <w:szCs w:val="32"/>
          <w:lang w:eastAsia="zh-CN"/>
        </w:rPr>
        <w:t>年度教育支出（类）</w:t>
      </w:r>
      <w:r>
        <w:rPr>
          <w:rFonts w:hint="eastAsia" w:ascii="方正仿宋简体" w:hAnsi="Calibri" w:eastAsia="方正仿宋简体" w:cs="Times New Roman"/>
          <w:sz w:val="32"/>
          <w:szCs w:val="32"/>
          <w:lang w:val="en-US" w:eastAsia="zh-CN"/>
        </w:rPr>
        <w:t>教育费附加安排的支出（款）其他教育费附加安排的支出（项）49.04万元。</w:t>
      </w:r>
    </w:p>
    <w:p>
      <w:pPr>
        <w:ind w:firstLine="640" w:firstLineChars="200"/>
        <w:rPr>
          <w:rFonts w:hint="eastAsia" w:ascii="方正仿宋简体" w:hAnsi="Calibri" w:eastAsia="方正仿宋简体" w:cs="Times New Roman"/>
          <w:sz w:val="32"/>
          <w:szCs w:val="32"/>
          <w:lang w:val="en-US" w:eastAsia="zh-CN"/>
        </w:rPr>
      </w:pPr>
      <w:r>
        <w:rPr>
          <w:rFonts w:hint="eastAsia" w:ascii="方正仿宋简体" w:hAnsi="Calibri" w:eastAsia="方正仿宋简体" w:cs="Times New Roman"/>
          <w:sz w:val="32"/>
          <w:szCs w:val="32"/>
          <w:lang w:val="en-US" w:eastAsia="zh-CN"/>
        </w:rPr>
        <w:t>7、2021</w:t>
      </w:r>
      <w:r>
        <w:rPr>
          <w:rFonts w:hint="eastAsia" w:ascii="方正仿宋简体" w:hAnsi="Calibri" w:eastAsia="方正仿宋简体" w:cs="Times New Roman"/>
          <w:sz w:val="32"/>
          <w:szCs w:val="32"/>
          <w:lang w:eastAsia="zh-CN"/>
        </w:rPr>
        <w:t>年度社会保障和就业支出（类）行政事业单位养老支出</w:t>
      </w:r>
      <w:r>
        <w:rPr>
          <w:rFonts w:hint="eastAsia" w:ascii="方正仿宋简体" w:hAnsi="Calibri" w:eastAsia="方正仿宋简体" w:cs="Times New Roman"/>
          <w:sz w:val="32"/>
          <w:szCs w:val="32"/>
          <w:lang w:val="en-US" w:eastAsia="zh-CN"/>
        </w:rPr>
        <w:t>（款）机关事业单位基本养老保险缴费支出（项）21.76万元。</w:t>
      </w:r>
    </w:p>
    <w:p>
      <w:pPr>
        <w:ind w:firstLine="640" w:firstLineChars="200"/>
        <w:rPr>
          <w:rFonts w:hint="eastAsia" w:ascii="方正仿宋简体" w:hAnsi="Calibri" w:eastAsia="方正仿宋简体" w:cs="Times New Roman"/>
          <w:sz w:val="32"/>
          <w:szCs w:val="32"/>
          <w:lang w:eastAsia="zh-CN"/>
        </w:rPr>
      </w:pPr>
      <w:r>
        <w:rPr>
          <w:rFonts w:hint="eastAsia" w:ascii="方正仿宋简体" w:hAnsi="Calibri" w:eastAsia="方正仿宋简体" w:cs="Times New Roman"/>
          <w:sz w:val="32"/>
          <w:szCs w:val="32"/>
          <w:lang w:val="en-US" w:eastAsia="zh-CN"/>
        </w:rPr>
        <w:t>8、2021</w:t>
      </w:r>
      <w:r>
        <w:rPr>
          <w:rFonts w:hint="eastAsia" w:ascii="方正仿宋简体" w:hAnsi="Calibri" w:eastAsia="方正仿宋简体" w:cs="Times New Roman"/>
          <w:sz w:val="32"/>
          <w:szCs w:val="32"/>
          <w:lang w:eastAsia="zh-CN"/>
        </w:rPr>
        <w:t>年度社会保障和就业支出（类）财政对基本养老保险基金的补助（款）财政对其他基本养老保险基金的补助（项）</w:t>
      </w:r>
      <w:r>
        <w:rPr>
          <w:rFonts w:hint="eastAsia" w:ascii="方正仿宋简体" w:hAnsi="Calibri" w:eastAsia="方正仿宋简体" w:cs="Times New Roman"/>
          <w:sz w:val="32"/>
          <w:szCs w:val="32"/>
          <w:lang w:val="en-US" w:eastAsia="zh-CN"/>
        </w:rPr>
        <w:t>19.42</w:t>
      </w:r>
      <w:r>
        <w:rPr>
          <w:rFonts w:hint="eastAsia" w:ascii="方正仿宋简体" w:hAnsi="Calibri" w:eastAsia="方正仿宋简体" w:cs="Times New Roman"/>
          <w:sz w:val="32"/>
          <w:szCs w:val="32"/>
          <w:lang w:eastAsia="zh-CN"/>
        </w:rPr>
        <w:t>万元。</w:t>
      </w:r>
    </w:p>
    <w:p>
      <w:pPr>
        <w:ind w:firstLine="640" w:firstLineChars="200"/>
        <w:rPr>
          <w:rFonts w:hint="eastAsia" w:ascii="方正仿宋简体" w:hAnsi="Calibri" w:eastAsia="方正仿宋简体" w:cs="Times New Roman"/>
          <w:sz w:val="32"/>
          <w:szCs w:val="32"/>
          <w:lang w:eastAsia="zh-CN"/>
        </w:rPr>
      </w:pPr>
      <w:r>
        <w:rPr>
          <w:rFonts w:hint="eastAsia" w:ascii="方正仿宋简体" w:hAnsi="Calibri" w:eastAsia="方正仿宋简体" w:cs="Times New Roman"/>
          <w:sz w:val="32"/>
          <w:szCs w:val="32"/>
          <w:lang w:val="en-US" w:eastAsia="zh-CN"/>
        </w:rPr>
        <w:t>9、2021</w:t>
      </w:r>
      <w:r>
        <w:rPr>
          <w:rFonts w:hint="eastAsia" w:ascii="方正仿宋简体" w:hAnsi="Calibri" w:eastAsia="方正仿宋简体" w:cs="Times New Roman"/>
          <w:sz w:val="32"/>
          <w:szCs w:val="32"/>
          <w:lang w:eastAsia="zh-CN"/>
        </w:rPr>
        <w:t>年度社会保障和就业支出（类）财政对其他社会保险基金的补助（款）财政对失业保险基金的补助（项）</w:t>
      </w:r>
      <w:r>
        <w:rPr>
          <w:rFonts w:hint="eastAsia" w:ascii="方正仿宋简体" w:hAnsi="Calibri" w:eastAsia="方正仿宋简体" w:cs="Times New Roman"/>
          <w:sz w:val="32"/>
          <w:szCs w:val="32"/>
          <w:lang w:val="en-US" w:eastAsia="zh-CN"/>
        </w:rPr>
        <w:t>0.81</w:t>
      </w:r>
      <w:r>
        <w:rPr>
          <w:rFonts w:hint="eastAsia" w:ascii="方正仿宋简体" w:hAnsi="Calibri" w:eastAsia="方正仿宋简体" w:cs="Times New Roman"/>
          <w:sz w:val="32"/>
          <w:szCs w:val="32"/>
          <w:lang w:eastAsia="zh-CN"/>
        </w:rPr>
        <w:t>万元。</w:t>
      </w:r>
    </w:p>
    <w:p>
      <w:pPr>
        <w:ind w:firstLine="640" w:firstLineChars="200"/>
        <w:rPr>
          <w:rFonts w:hint="eastAsia" w:ascii="方正仿宋简体" w:hAnsi="Calibri" w:eastAsia="方正仿宋简体" w:cs="Times New Roman"/>
          <w:sz w:val="32"/>
          <w:szCs w:val="32"/>
          <w:lang w:val="en-US" w:eastAsia="zh-CN"/>
        </w:rPr>
      </w:pPr>
      <w:r>
        <w:rPr>
          <w:rFonts w:hint="eastAsia" w:ascii="方正仿宋简体" w:hAnsi="Calibri" w:eastAsia="方正仿宋简体" w:cs="Times New Roman"/>
          <w:sz w:val="32"/>
          <w:szCs w:val="32"/>
          <w:lang w:val="en-US" w:eastAsia="zh-CN"/>
        </w:rPr>
        <w:t>10、2021</w:t>
      </w:r>
      <w:r>
        <w:rPr>
          <w:rFonts w:hint="eastAsia" w:ascii="方正仿宋简体" w:hAnsi="Calibri" w:eastAsia="方正仿宋简体" w:cs="Times New Roman"/>
          <w:sz w:val="32"/>
          <w:szCs w:val="32"/>
          <w:lang w:eastAsia="zh-CN"/>
        </w:rPr>
        <w:t>年度社会保障和就业支出（类）财政对其他社会保险基金的补助（款）财政对工伤保险基金的补助（项）</w:t>
      </w:r>
      <w:r>
        <w:rPr>
          <w:rFonts w:hint="eastAsia" w:ascii="方正仿宋简体" w:hAnsi="Calibri" w:eastAsia="方正仿宋简体" w:cs="Times New Roman"/>
          <w:sz w:val="32"/>
          <w:szCs w:val="32"/>
          <w:lang w:val="en-US" w:eastAsia="zh-CN"/>
        </w:rPr>
        <w:t>0.26万元。</w:t>
      </w:r>
    </w:p>
    <w:p>
      <w:pPr>
        <w:ind w:firstLine="640" w:firstLineChars="200"/>
        <w:rPr>
          <w:rFonts w:hint="eastAsia" w:ascii="方正仿宋简体" w:hAnsi="Calibri" w:eastAsia="方正仿宋简体" w:cs="Times New Roman"/>
          <w:sz w:val="32"/>
          <w:szCs w:val="32"/>
          <w:lang w:val="en-US" w:eastAsia="zh-CN"/>
        </w:rPr>
      </w:pPr>
      <w:r>
        <w:rPr>
          <w:rFonts w:hint="eastAsia" w:ascii="方正仿宋简体" w:hAnsi="Calibri" w:eastAsia="方正仿宋简体" w:cs="Times New Roman"/>
          <w:sz w:val="32"/>
          <w:szCs w:val="32"/>
          <w:lang w:val="en-US" w:eastAsia="zh-CN"/>
        </w:rPr>
        <w:t>11、2021</w:t>
      </w:r>
      <w:r>
        <w:rPr>
          <w:rFonts w:hint="eastAsia" w:ascii="方正仿宋简体" w:hAnsi="Calibri" w:eastAsia="方正仿宋简体" w:cs="Times New Roman"/>
          <w:sz w:val="32"/>
          <w:szCs w:val="32"/>
          <w:lang w:eastAsia="zh-CN"/>
        </w:rPr>
        <w:t>年度卫生健康支出</w:t>
      </w:r>
      <w:r>
        <w:rPr>
          <w:rFonts w:hint="eastAsia" w:ascii="方正仿宋简体" w:hAnsi="Calibri" w:eastAsia="方正仿宋简体" w:cs="Times New Roman"/>
          <w:sz w:val="32"/>
          <w:szCs w:val="32"/>
          <w:lang w:val="en-US" w:eastAsia="zh-CN"/>
        </w:rPr>
        <w:t>（类）行政事业单位医疗（款）公务员医疗补助（项）1.88万元。</w:t>
      </w:r>
    </w:p>
    <w:p>
      <w:pPr>
        <w:ind w:firstLine="640" w:firstLineChars="200"/>
        <w:rPr>
          <w:rFonts w:hint="default" w:ascii="方正仿宋简体" w:hAnsi="Calibri" w:eastAsia="方正仿宋简体" w:cs="Times New Roman"/>
          <w:sz w:val="32"/>
          <w:szCs w:val="32"/>
          <w:lang w:val="en-US" w:eastAsia="zh-CN"/>
        </w:rPr>
      </w:pPr>
      <w:r>
        <w:rPr>
          <w:rFonts w:hint="eastAsia" w:ascii="方正仿宋简体" w:hAnsi="Calibri" w:eastAsia="方正仿宋简体" w:cs="Times New Roman"/>
          <w:sz w:val="32"/>
          <w:szCs w:val="32"/>
          <w:lang w:val="en-US" w:eastAsia="zh-CN"/>
        </w:rPr>
        <w:t>12、2021</w:t>
      </w:r>
      <w:r>
        <w:rPr>
          <w:rFonts w:hint="eastAsia" w:ascii="方正仿宋简体" w:hAnsi="Calibri" w:eastAsia="方正仿宋简体" w:cs="Times New Roman"/>
          <w:sz w:val="32"/>
          <w:szCs w:val="32"/>
          <w:lang w:eastAsia="zh-CN"/>
        </w:rPr>
        <w:t>年度卫生健康支出</w:t>
      </w:r>
      <w:r>
        <w:rPr>
          <w:rFonts w:hint="eastAsia" w:ascii="方正仿宋简体" w:hAnsi="Calibri" w:eastAsia="方正仿宋简体" w:cs="Times New Roman"/>
          <w:sz w:val="32"/>
          <w:szCs w:val="32"/>
          <w:lang w:val="en-US" w:eastAsia="zh-CN"/>
        </w:rPr>
        <w:t>（类）财政对基本医疗保险基金的补助（款）财政对职工基本医疗保险基金的补助（项）20.24万元。</w:t>
      </w:r>
    </w:p>
    <w:p>
      <w:pPr>
        <w:ind w:firstLine="640" w:firstLineChars="200"/>
        <w:rPr>
          <w:rFonts w:hint="eastAsia" w:ascii="方正仿宋简体" w:hAnsi="Calibri" w:eastAsia="方正仿宋简体" w:cs="Times New Roman"/>
          <w:sz w:val="32"/>
          <w:szCs w:val="32"/>
          <w:lang w:val="en-US" w:eastAsia="zh-CN"/>
        </w:rPr>
      </w:pPr>
      <w:r>
        <w:rPr>
          <w:rFonts w:hint="eastAsia" w:ascii="方正仿宋简体" w:hAnsi="Calibri" w:eastAsia="方正仿宋简体" w:cs="Times New Roman"/>
          <w:sz w:val="32"/>
          <w:szCs w:val="32"/>
          <w:lang w:val="en-US" w:eastAsia="zh-CN"/>
        </w:rPr>
        <w:t>13、2021年度住房保障支出（类）住房改革支出（款）住房公积金（项）15.28万元。</w:t>
      </w:r>
    </w:p>
    <w:p>
      <w:pPr>
        <w:ind w:firstLine="640" w:firstLineChars="200"/>
        <w:rPr>
          <w:rFonts w:hint="eastAsia" w:ascii="黑体" w:hAnsi="宋体" w:eastAsia="黑体" w:cs="Times New Roman"/>
          <w:sz w:val="32"/>
          <w:szCs w:val="32"/>
        </w:rPr>
      </w:pPr>
      <w:r>
        <w:rPr>
          <w:rFonts w:hint="eastAsia" w:ascii="方正仿宋简体" w:hAnsi="Calibri" w:eastAsia="方正仿宋简体" w:cs="Times New Roman"/>
          <w:sz w:val="32"/>
          <w:szCs w:val="32"/>
          <w:lang w:val="en-US" w:eastAsia="zh-CN"/>
        </w:rPr>
        <w:t>14、2021年度其他支出（类）彩票公益金安排的支出（款）用于体育事业的彩票公益金支出（项）9.98万元。</w:t>
      </w:r>
    </w:p>
    <w:p>
      <w:pPr>
        <w:ind w:firstLine="640" w:firstLineChars="200"/>
        <w:jc w:val="left"/>
        <w:rPr>
          <w:rFonts w:hint="eastAsia" w:ascii="方正小标宋简体" w:hAnsi="宋体" w:eastAsia="方正小标宋简体" w:cs="Times New Roman"/>
          <w:sz w:val="32"/>
          <w:szCs w:val="32"/>
        </w:rPr>
      </w:pPr>
      <w:r>
        <w:rPr>
          <w:rFonts w:hint="eastAsia" w:ascii="黑体" w:hAnsi="宋体" w:eastAsia="黑体" w:cs="Times New Roman"/>
          <w:sz w:val="32"/>
          <w:szCs w:val="32"/>
        </w:rPr>
        <w:t>五、</w:t>
      </w:r>
      <w:r>
        <w:rPr>
          <w:rFonts w:hint="eastAsia" w:ascii="黑体" w:hAnsi="宋体" w:eastAsia="黑体" w:cs="Times New Roman"/>
          <w:sz w:val="32"/>
          <w:szCs w:val="32"/>
          <w:lang w:val="en-US" w:eastAsia="zh-CN"/>
        </w:rPr>
        <w:t>2021</w:t>
      </w:r>
      <w:r>
        <w:rPr>
          <w:rFonts w:hint="eastAsia" w:ascii="黑体" w:hAnsi="宋体" w:eastAsia="黑体" w:cs="Times New Roman"/>
          <w:sz w:val="32"/>
          <w:szCs w:val="32"/>
        </w:rPr>
        <w:t>年度“三公”经费预决算情况说明</w:t>
      </w:r>
    </w:p>
    <w:p>
      <w:pPr>
        <w:spacing w:before="312" w:beforeLines="100" w:after="312" w:afterLines="100"/>
        <w:ind w:firstLine="200"/>
        <w:jc w:val="center"/>
        <w:rPr>
          <w:rFonts w:hint="eastAsia" w:ascii="方正小标宋简体" w:hAnsi="宋体" w:eastAsia="方正小标宋简体" w:cs="Times New Roman"/>
          <w:sz w:val="32"/>
          <w:szCs w:val="32"/>
        </w:rPr>
      </w:pPr>
      <w:r>
        <w:rPr>
          <w:rFonts w:hint="eastAsia" w:ascii="方正小标宋简体" w:hAnsi="宋体" w:eastAsia="方正小标宋简体" w:cs="Times New Roman"/>
          <w:sz w:val="32"/>
          <w:szCs w:val="32"/>
        </w:rPr>
        <w:t>朗县</w:t>
      </w:r>
      <w:r>
        <w:rPr>
          <w:rFonts w:hint="eastAsia" w:ascii="方正小标宋简体" w:hAnsi="宋体" w:eastAsia="方正小标宋简体" w:cs="Times New Roman"/>
          <w:sz w:val="32"/>
          <w:szCs w:val="32"/>
          <w:lang w:eastAsia="zh-CN"/>
        </w:rPr>
        <w:t>教育局</w:t>
      </w:r>
      <w:r>
        <w:rPr>
          <w:rFonts w:hint="eastAsia" w:ascii="方正小标宋简体" w:hAnsi="宋体" w:eastAsia="方正小标宋简体" w:cs="Times New Roman"/>
          <w:sz w:val="32"/>
          <w:szCs w:val="32"/>
          <w:lang w:val="en-US" w:eastAsia="zh-CN"/>
        </w:rPr>
        <w:t>2021</w:t>
      </w:r>
      <w:r>
        <w:rPr>
          <w:rFonts w:hint="eastAsia" w:ascii="方正小标宋简体" w:hAnsi="宋体" w:eastAsia="方正小标宋简体" w:cs="Times New Roman"/>
          <w:sz w:val="32"/>
          <w:szCs w:val="32"/>
        </w:rPr>
        <w:t>年“三公”经费情况表</w:t>
      </w:r>
    </w:p>
    <w:p>
      <w:pPr>
        <w:ind w:firstLine="9240" w:firstLineChars="3300"/>
        <w:rPr>
          <w:rFonts w:hint="eastAsia"/>
        </w:rPr>
      </w:pPr>
      <w:r>
        <w:rPr>
          <w:rFonts w:hint="eastAsia" w:ascii="宋体" w:hAnsi="宋体" w:eastAsia="宋体" w:cs="仿宋_GB2312"/>
          <w:sz w:val="28"/>
          <w:szCs w:val="28"/>
        </w:rPr>
        <w:t>单位：万元</w:t>
      </w:r>
      <w:r>
        <w:rPr>
          <w:rFonts w:hint="eastAsia"/>
        </w:rPr>
        <w:tab/>
      </w:r>
    </w:p>
    <w:tbl>
      <w:tblPr>
        <w:tblStyle w:val="5"/>
        <w:tblW w:w="8643" w:type="dxa"/>
        <w:jc w:val="center"/>
        <w:tblLayout w:type="fixed"/>
        <w:tblCellMar>
          <w:top w:w="0" w:type="dxa"/>
          <w:left w:w="108" w:type="dxa"/>
          <w:bottom w:w="0" w:type="dxa"/>
          <w:right w:w="108" w:type="dxa"/>
        </w:tblCellMar>
      </w:tblPr>
      <w:tblGrid>
        <w:gridCol w:w="2733"/>
        <w:gridCol w:w="3105"/>
        <w:gridCol w:w="2805"/>
      </w:tblGrid>
      <w:tr>
        <w:tblPrEx>
          <w:tblCellMar>
            <w:top w:w="0" w:type="dxa"/>
            <w:left w:w="108" w:type="dxa"/>
            <w:bottom w:w="0" w:type="dxa"/>
            <w:right w:w="108" w:type="dxa"/>
          </w:tblCellMar>
        </w:tblPrEx>
        <w:trPr>
          <w:trHeight w:val="712" w:hRule="exact"/>
          <w:jc w:val="center"/>
        </w:trPr>
        <w:tc>
          <w:tcPr>
            <w:tcW w:w="273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firstLine="200"/>
              <w:jc w:val="left"/>
              <w:rPr>
                <w:rFonts w:hint="eastAsia" w:ascii="宋体" w:hAnsi="宋体" w:eastAsia="宋体" w:cs="仿宋_GB2312"/>
                <w:sz w:val="28"/>
                <w:szCs w:val="28"/>
              </w:rPr>
            </w:pPr>
            <w:r>
              <w:rPr>
                <w:rFonts w:hint="eastAsia" w:ascii="宋体" w:hAnsi="宋体" w:eastAsia="宋体" w:cs="仿宋_GB2312"/>
                <w:sz w:val="28"/>
                <w:szCs w:val="28"/>
              </w:rPr>
              <w:t>项目</w:t>
            </w:r>
          </w:p>
        </w:tc>
        <w:tc>
          <w:tcPr>
            <w:tcW w:w="3105" w:type="dxa"/>
            <w:tcBorders>
              <w:top w:val="single" w:color="auto" w:sz="4" w:space="0"/>
              <w:left w:val="nil"/>
              <w:bottom w:val="single" w:color="auto" w:sz="4" w:space="0"/>
              <w:right w:val="single" w:color="auto" w:sz="4" w:space="0"/>
            </w:tcBorders>
            <w:vAlign w:val="center"/>
          </w:tcPr>
          <w:p>
            <w:pPr>
              <w:spacing w:before="156" w:beforeLines="50" w:after="156" w:afterLines="50"/>
              <w:ind w:firstLine="200"/>
              <w:jc w:val="left"/>
              <w:rPr>
                <w:rFonts w:hint="eastAsia" w:ascii="宋体" w:hAnsi="宋体" w:eastAsia="宋体" w:cs="仿宋_GB2312"/>
                <w:sz w:val="28"/>
                <w:szCs w:val="28"/>
              </w:rPr>
            </w:pPr>
            <w:r>
              <w:rPr>
                <w:rFonts w:hint="eastAsia" w:ascii="宋体" w:hAnsi="宋体" w:eastAsia="宋体" w:cs="仿宋_GB2312"/>
                <w:sz w:val="28"/>
                <w:szCs w:val="28"/>
                <w:lang w:val="en-US" w:eastAsia="zh-CN"/>
              </w:rPr>
              <w:t>2021年</w:t>
            </w:r>
            <w:r>
              <w:rPr>
                <w:rFonts w:hint="eastAsia" w:ascii="宋体" w:hAnsi="宋体" w:eastAsia="宋体" w:cs="仿宋_GB2312"/>
                <w:sz w:val="28"/>
                <w:szCs w:val="28"/>
              </w:rPr>
              <w:t>预</w:t>
            </w:r>
            <w:r>
              <w:rPr>
                <w:rFonts w:hint="eastAsia" w:ascii="宋体" w:hAnsi="宋体" w:eastAsia="宋体" w:cs="仿宋_GB2312"/>
                <w:sz w:val="28"/>
                <w:szCs w:val="28"/>
                <w:lang w:eastAsia="zh-CN"/>
              </w:rPr>
              <w:t>算</w:t>
            </w:r>
          </w:p>
        </w:tc>
        <w:tc>
          <w:tcPr>
            <w:tcW w:w="2805" w:type="dxa"/>
            <w:tcBorders>
              <w:top w:val="single" w:color="auto" w:sz="4" w:space="0"/>
              <w:left w:val="nil"/>
              <w:bottom w:val="single" w:color="auto" w:sz="4" w:space="0"/>
              <w:right w:val="single" w:color="auto" w:sz="4" w:space="0"/>
            </w:tcBorders>
            <w:vAlign w:val="center"/>
          </w:tcPr>
          <w:p>
            <w:pPr>
              <w:spacing w:before="156" w:beforeLines="50" w:after="156" w:afterLines="50"/>
              <w:ind w:firstLine="200"/>
              <w:jc w:val="left"/>
              <w:rPr>
                <w:rFonts w:hint="eastAsia" w:ascii="宋体" w:hAnsi="宋体" w:eastAsia="宋体" w:cs="仿宋_GB2312"/>
                <w:sz w:val="28"/>
                <w:szCs w:val="28"/>
              </w:rPr>
            </w:pPr>
            <w:r>
              <w:rPr>
                <w:rFonts w:hint="eastAsia" w:ascii="宋体" w:hAnsi="宋体" w:eastAsia="宋体" w:cs="仿宋_GB2312"/>
                <w:sz w:val="28"/>
                <w:szCs w:val="28"/>
                <w:lang w:val="en-US" w:eastAsia="zh-CN"/>
              </w:rPr>
              <w:t>2021年</w:t>
            </w:r>
            <w:r>
              <w:rPr>
                <w:rFonts w:hint="eastAsia" w:ascii="宋体" w:hAnsi="宋体" w:eastAsia="宋体" w:cs="仿宋_GB2312"/>
                <w:sz w:val="28"/>
                <w:szCs w:val="28"/>
                <w:lang w:eastAsia="zh-CN"/>
              </w:rPr>
              <w:t>决算</w:t>
            </w:r>
          </w:p>
        </w:tc>
      </w:tr>
      <w:tr>
        <w:tblPrEx>
          <w:tblCellMar>
            <w:top w:w="0" w:type="dxa"/>
            <w:left w:w="108" w:type="dxa"/>
            <w:bottom w:w="0" w:type="dxa"/>
            <w:right w:w="108" w:type="dxa"/>
          </w:tblCellMar>
        </w:tblPrEx>
        <w:trPr>
          <w:trHeight w:val="712" w:hRule="exact"/>
          <w:jc w:val="center"/>
        </w:trPr>
        <w:tc>
          <w:tcPr>
            <w:tcW w:w="2733" w:type="dxa"/>
            <w:tcBorders>
              <w:top w:val="nil"/>
              <w:left w:val="single" w:color="auto" w:sz="4" w:space="0"/>
              <w:bottom w:val="single" w:color="auto" w:sz="4" w:space="0"/>
              <w:right w:val="single" w:color="auto" w:sz="4" w:space="0"/>
            </w:tcBorders>
            <w:vAlign w:val="center"/>
          </w:tcPr>
          <w:p>
            <w:pPr>
              <w:spacing w:before="156" w:beforeLines="50" w:after="156" w:afterLines="50"/>
              <w:ind w:firstLine="200"/>
              <w:jc w:val="left"/>
              <w:rPr>
                <w:rFonts w:hint="eastAsia" w:ascii="宋体" w:hAnsi="宋体" w:eastAsia="宋体" w:cs="仿宋_GB2312"/>
                <w:sz w:val="28"/>
                <w:szCs w:val="28"/>
              </w:rPr>
            </w:pPr>
            <w:r>
              <w:rPr>
                <w:rFonts w:hint="eastAsia" w:ascii="宋体" w:hAnsi="宋体" w:eastAsia="宋体" w:cs="仿宋_GB2312"/>
                <w:sz w:val="28"/>
                <w:szCs w:val="28"/>
              </w:rPr>
              <w:t>合计</w:t>
            </w:r>
          </w:p>
        </w:tc>
        <w:tc>
          <w:tcPr>
            <w:tcW w:w="3105" w:type="dxa"/>
            <w:tcBorders>
              <w:top w:val="nil"/>
              <w:left w:val="nil"/>
              <w:bottom w:val="single" w:color="auto" w:sz="4" w:space="0"/>
              <w:right w:val="single" w:color="auto" w:sz="4" w:space="0"/>
            </w:tcBorders>
            <w:vAlign w:val="center"/>
          </w:tcPr>
          <w:p>
            <w:pPr>
              <w:spacing w:before="156" w:beforeLines="50" w:after="156" w:afterLines="50"/>
              <w:ind w:firstLine="200"/>
              <w:jc w:val="left"/>
              <w:rPr>
                <w:rFonts w:hint="default" w:ascii="宋体" w:hAnsi="宋体" w:eastAsia="宋体" w:cs="仿宋_GB2312"/>
                <w:sz w:val="28"/>
                <w:szCs w:val="28"/>
                <w:lang w:val="en-US" w:eastAsia="zh-CN"/>
              </w:rPr>
            </w:pPr>
            <w:r>
              <w:rPr>
                <w:rFonts w:hint="eastAsia" w:ascii="宋体" w:hAnsi="宋体" w:eastAsia="宋体" w:cs="仿宋_GB2312"/>
                <w:sz w:val="28"/>
                <w:szCs w:val="28"/>
                <w:lang w:val="en-US" w:eastAsia="zh-CN"/>
              </w:rPr>
              <w:t>4.5</w:t>
            </w:r>
          </w:p>
        </w:tc>
        <w:tc>
          <w:tcPr>
            <w:tcW w:w="2805" w:type="dxa"/>
            <w:tcBorders>
              <w:top w:val="nil"/>
              <w:left w:val="nil"/>
              <w:bottom w:val="single" w:color="auto" w:sz="4" w:space="0"/>
              <w:right w:val="single" w:color="auto" w:sz="4" w:space="0"/>
            </w:tcBorders>
            <w:vAlign w:val="center"/>
          </w:tcPr>
          <w:p>
            <w:pPr>
              <w:spacing w:before="156" w:beforeLines="50" w:after="156" w:afterLines="50"/>
              <w:ind w:firstLine="200"/>
              <w:jc w:val="left"/>
              <w:rPr>
                <w:rFonts w:hint="default" w:ascii="宋体" w:hAnsi="宋体" w:eastAsia="宋体" w:cs="仿宋_GB2312"/>
                <w:sz w:val="28"/>
                <w:szCs w:val="28"/>
                <w:lang w:val="en-US" w:eastAsia="zh-CN"/>
              </w:rPr>
            </w:pPr>
            <w:r>
              <w:rPr>
                <w:rFonts w:hint="eastAsia" w:ascii="宋体" w:hAnsi="宋体" w:eastAsia="宋体" w:cs="仿宋_GB2312"/>
                <w:sz w:val="28"/>
                <w:szCs w:val="28"/>
                <w:lang w:val="en-US" w:eastAsia="zh-CN"/>
              </w:rPr>
              <w:t>4.5</w:t>
            </w:r>
          </w:p>
        </w:tc>
      </w:tr>
      <w:tr>
        <w:tblPrEx>
          <w:tblCellMar>
            <w:top w:w="0" w:type="dxa"/>
            <w:left w:w="108" w:type="dxa"/>
            <w:bottom w:w="0" w:type="dxa"/>
            <w:right w:w="108" w:type="dxa"/>
          </w:tblCellMar>
        </w:tblPrEx>
        <w:trPr>
          <w:trHeight w:val="737" w:hRule="exact"/>
          <w:jc w:val="center"/>
        </w:trPr>
        <w:tc>
          <w:tcPr>
            <w:tcW w:w="2733" w:type="dxa"/>
            <w:tcBorders>
              <w:top w:val="nil"/>
              <w:left w:val="single" w:color="auto" w:sz="4" w:space="0"/>
              <w:bottom w:val="single" w:color="auto" w:sz="4" w:space="0"/>
              <w:right w:val="single" w:color="auto" w:sz="4" w:space="0"/>
            </w:tcBorders>
            <w:vAlign w:val="center"/>
          </w:tcPr>
          <w:p>
            <w:pPr>
              <w:spacing w:before="156" w:beforeLines="50" w:after="156" w:afterLines="50"/>
              <w:ind w:firstLine="200"/>
              <w:jc w:val="left"/>
              <w:rPr>
                <w:rFonts w:hint="default" w:ascii="宋体" w:hAnsi="宋体" w:eastAsia="宋体" w:cs="仿宋_GB2312"/>
                <w:sz w:val="28"/>
                <w:szCs w:val="28"/>
                <w:lang w:val="en-US" w:eastAsia="zh-CN"/>
              </w:rPr>
            </w:pPr>
            <w:r>
              <w:rPr>
                <w:rFonts w:hint="eastAsia" w:ascii="宋体" w:hAnsi="宋体" w:eastAsia="宋体" w:cs="仿宋_GB2312"/>
                <w:sz w:val="28"/>
                <w:szCs w:val="28"/>
                <w:lang w:val="en-US" w:eastAsia="zh-CN"/>
              </w:rPr>
              <w:t>1.因公出国（境）费</w:t>
            </w:r>
          </w:p>
        </w:tc>
        <w:tc>
          <w:tcPr>
            <w:tcW w:w="3105" w:type="dxa"/>
            <w:tcBorders>
              <w:top w:val="nil"/>
              <w:left w:val="nil"/>
              <w:bottom w:val="single" w:color="auto" w:sz="4" w:space="0"/>
              <w:right w:val="single" w:color="auto" w:sz="4" w:space="0"/>
            </w:tcBorders>
            <w:vAlign w:val="center"/>
          </w:tcPr>
          <w:p>
            <w:pPr>
              <w:spacing w:before="156" w:beforeLines="50" w:after="156" w:afterLines="50"/>
              <w:ind w:firstLine="200"/>
              <w:jc w:val="left"/>
              <w:rPr>
                <w:rFonts w:hint="default" w:ascii="宋体" w:hAnsi="宋体" w:eastAsia="宋体" w:cs="仿宋_GB2312"/>
                <w:sz w:val="28"/>
                <w:szCs w:val="28"/>
                <w:lang w:val="en-US" w:eastAsia="zh-CN"/>
              </w:rPr>
            </w:pPr>
            <w:r>
              <w:rPr>
                <w:rFonts w:hint="eastAsia" w:ascii="宋体" w:hAnsi="宋体" w:eastAsia="宋体" w:cs="仿宋_GB2312"/>
                <w:sz w:val="28"/>
                <w:szCs w:val="28"/>
                <w:lang w:val="en-US" w:eastAsia="zh-CN"/>
              </w:rPr>
              <w:t>0</w:t>
            </w:r>
          </w:p>
        </w:tc>
        <w:tc>
          <w:tcPr>
            <w:tcW w:w="2805" w:type="dxa"/>
            <w:tcBorders>
              <w:top w:val="nil"/>
              <w:left w:val="nil"/>
              <w:bottom w:val="single" w:color="auto" w:sz="4" w:space="0"/>
              <w:right w:val="single" w:color="auto" w:sz="4" w:space="0"/>
            </w:tcBorders>
            <w:vAlign w:val="center"/>
          </w:tcPr>
          <w:p>
            <w:pPr>
              <w:spacing w:before="156" w:beforeLines="50" w:after="156" w:afterLines="50"/>
              <w:ind w:firstLine="200"/>
              <w:jc w:val="left"/>
              <w:rPr>
                <w:rFonts w:hint="default" w:ascii="宋体" w:hAnsi="宋体" w:eastAsia="宋体" w:cs="仿宋_GB2312"/>
                <w:sz w:val="28"/>
                <w:szCs w:val="28"/>
                <w:lang w:val="en-US" w:eastAsia="zh-CN"/>
              </w:rPr>
            </w:pPr>
            <w:r>
              <w:rPr>
                <w:rFonts w:hint="eastAsia" w:ascii="宋体" w:hAnsi="宋体" w:eastAsia="宋体" w:cs="仿宋_GB2312"/>
                <w:sz w:val="28"/>
                <w:szCs w:val="28"/>
                <w:lang w:val="en-US" w:eastAsia="zh-CN"/>
              </w:rPr>
              <w:t>0</w:t>
            </w:r>
          </w:p>
        </w:tc>
      </w:tr>
      <w:tr>
        <w:tblPrEx>
          <w:tblCellMar>
            <w:top w:w="0" w:type="dxa"/>
            <w:left w:w="108" w:type="dxa"/>
            <w:bottom w:w="0" w:type="dxa"/>
            <w:right w:w="108" w:type="dxa"/>
          </w:tblCellMar>
        </w:tblPrEx>
        <w:trPr>
          <w:trHeight w:val="737" w:hRule="exact"/>
          <w:jc w:val="center"/>
        </w:trPr>
        <w:tc>
          <w:tcPr>
            <w:tcW w:w="2733" w:type="dxa"/>
            <w:tcBorders>
              <w:top w:val="nil"/>
              <w:left w:val="single" w:color="auto" w:sz="4" w:space="0"/>
              <w:bottom w:val="single" w:color="auto" w:sz="4" w:space="0"/>
              <w:right w:val="single" w:color="auto" w:sz="4" w:space="0"/>
            </w:tcBorders>
            <w:vAlign w:val="center"/>
          </w:tcPr>
          <w:p>
            <w:pPr>
              <w:spacing w:before="156" w:beforeLines="50" w:after="156" w:afterLines="50"/>
              <w:ind w:firstLine="200"/>
              <w:jc w:val="left"/>
              <w:rPr>
                <w:rFonts w:hint="eastAsia" w:ascii="宋体" w:hAnsi="宋体" w:eastAsia="宋体" w:cs="仿宋_GB2312"/>
                <w:sz w:val="28"/>
                <w:szCs w:val="28"/>
              </w:rPr>
            </w:pPr>
            <w:r>
              <w:rPr>
                <w:rFonts w:hint="eastAsia" w:ascii="宋体" w:hAnsi="宋体" w:eastAsia="宋体" w:cs="仿宋_GB2312"/>
                <w:sz w:val="28"/>
                <w:szCs w:val="28"/>
              </w:rPr>
              <w:t>2.公务接待费</w:t>
            </w:r>
          </w:p>
        </w:tc>
        <w:tc>
          <w:tcPr>
            <w:tcW w:w="3105" w:type="dxa"/>
            <w:tcBorders>
              <w:top w:val="nil"/>
              <w:left w:val="nil"/>
              <w:bottom w:val="single" w:color="auto" w:sz="4" w:space="0"/>
              <w:right w:val="single" w:color="auto" w:sz="4" w:space="0"/>
            </w:tcBorders>
            <w:vAlign w:val="center"/>
          </w:tcPr>
          <w:p>
            <w:pPr>
              <w:spacing w:before="156" w:beforeLines="50" w:after="156" w:afterLines="50"/>
              <w:ind w:firstLine="200"/>
              <w:jc w:val="left"/>
              <w:rPr>
                <w:rFonts w:hint="default" w:ascii="宋体" w:hAnsi="宋体" w:eastAsia="宋体" w:cs="仿宋_GB2312"/>
                <w:sz w:val="28"/>
                <w:szCs w:val="28"/>
                <w:lang w:val="en-US" w:eastAsia="zh-CN"/>
              </w:rPr>
            </w:pPr>
            <w:r>
              <w:rPr>
                <w:rFonts w:hint="eastAsia" w:ascii="宋体" w:hAnsi="宋体" w:eastAsia="宋体" w:cs="仿宋_GB2312"/>
                <w:sz w:val="28"/>
                <w:szCs w:val="28"/>
                <w:lang w:val="en-US" w:eastAsia="zh-CN"/>
              </w:rPr>
              <w:t>0.5</w:t>
            </w:r>
          </w:p>
        </w:tc>
        <w:tc>
          <w:tcPr>
            <w:tcW w:w="2805" w:type="dxa"/>
            <w:tcBorders>
              <w:top w:val="nil"/>
              <w:left w:val="nil"/>
              <w:bottom w:val="single" w:color="auto" w:sz="4" w:space="0"/>
              <w:right w:val="single" w:color="auto" w:sz="4" w:space="0"/>
            </w:tcBorders>
            <w:vAlign w:val="center"/>
          </w:tcPr>
          <w:p>
            <w:pPr>
              <w:spacing w:before="156" w:beforeLines="50" w:after="156" w:afterLines="50"/>
              <w:ind w:firstLine="200"/>
              <w:jc w:val="left"/>
              <w:rPr>
                <w:rFonts w:hint="default" w:ascii="宋体" w:hAnsi="宋体" w:eastAsia="宋体" w:cs="仿宋_GB2312"/>
                <w:sz w:val="28"/>
                <w:szCs w:val="28"/>
                <w:lang w:val="en-US" w:eastAsia="zh-CN"/>
              </w:rPr>
            </w:pPr>
            <w:r>
              <w:rPr>
                <w:rFonts w:hint="eastAsia" w:ascii="宋体" w:hAnsi="宋体" w:eastAsia="宋体" w:cs="仿宋_GB2312"/>
                <w:sz w:val="28"/>
                <w:szCs w:val="28"/>
                <w:lang w:val="en-US" w:eastAsia="zh-CN"/>
              </w:rPr>
              <w:t>0.5</w:t>
            </w:r>
          </w:p>
        </w:tc>
      </w:tr>
      <w:tr>
        <w:tblPrEx>
          <w:tblCellMar>
            <w:top w:w="0" w:type="dxa"/>
            <w:left w:w="108" w:type="dxa"/>
            <w:bottom w:w="0" w:type="dxa"/>
            <w:right w:w="108" w:type="dxa"/>
          </w:tblCellMar>
        </w:tblPrEx>
        <w:trPr>
          <w:trHeight w:val="797" w:hRule="exact"/>
          <w:jc w:val="center"/>
        </w:trPr>
        <w:tc>
          <w:tcPr>
            <w:tcW w:w="2733" w:type="dxa"/>
            <w:tcBorders>
              <w:top w:val="nil"/>
              <w:left w:val="single" w:color="auto" w:sz="4" w:space="0"/>
              <w:bottom w:val="single" w:color="auto" w:sz="4" w:space="0"/>
              <w:right w:val="single" w:color="auto" w:sz="4" w:space="0"/>
            </w:tcBorders>
            <w:vAlign w:val="center"/>
          </w:tcPr>
          <w:p>
            <w:pPr>
              <w:spacing w:before="156" w:beforeLines="50" w:after="156" w:afterLines="50"/>
              <w:ind w:firstLine="200"/>
              <w:jc w:val="left"/>
              <w:rPr>
                <w:rFonts w:hint="eastAsia" w:ascii="宋体" w:hAnsi="宋体" w:eastAsia="宋体" w:cs="仿宋_GB2312"/>
                <w:sz w:val="28"/>
                <w:szCs w:val="28"/>
              </w:rPr>
            </w:pPr>
            <w:r>
              <w:rPr>
                <w:rFonts w:hint="eastAsia" w:ascii="宋体" w:hAnsi="宋体" w:eastAsia="宋体" w:cs="仿宋_GB2312"/>
                <w:sz w:val="28"/>
                <w:szCs w:val="28"/>
              </w:rPr>
              <w:t>3.公务用车经费</w:t>
            </w:r>
          </w:p>
        </w:tc>
        <w:tc>
          <w:tcPr>
            <w:tcW w:w="3105" w:type="dxa"/>
            <w:tcBorders>
              <w:top w:val="single" w:color="auto" w:sz="4" w:space="0"/>
              <w:left w:val="nil"/>
              <w:bottom w:val="single" w:color="auto" w:sz="4" w:space="0"/>
              <w:right w:val="single" w:color="auto" w:sz="4" w:space="0"/>
            </w:tcBorders>
            <w:vAlign w:val="center"/>
          </w:tcPr>
          <w:p>
            <w:pPr>
              <w:spacing w:before="156" w:beforeLines="50" w:after="156" w:afterLines="50"/>
              <w:ind w:firstLine="200"/>
              <w:jc w:val="left"/>
              <w:rPr>
                <w:rFonts w:hint="default" w:ascii="宋体" w:hAnsi="宋体" w:eastAsia="宋体" w:cs="仿宋_GB2312"/>
                <w:sz w:val="28"/>
                <w:szCs w:val="28"/>
                <w:lang w:val="en-US" w:eastAsia="zh-CN"/>
              </w:rPr>
            </w:pPr>
            <w:r>
              <w:rPr>
                <w:rFonts w:hint="eastAsia" w:ascii="宋体" w:hAnsi="宋体" w:eastAsia="宋体" w:cs="仿宋_GB2312"/>
                <w:sz w:val="28"/>
                <w:szCs w:val="28"/>
                <w:lang w:val="en-US" w:eastAsia="zh-CN"/>
              </w:rPr>
              <w:t>4</w:t>
            </w:r>
          </w:p>
        </w:tc>
        <w:tc>
          <w:tcPr>
            <w:tcW w:w="2805" w:type="dxa"/>
            <w:tcBorders>
              <w:top w:val="single" w:color="auto" w:sz="4" w:space="0"/>
              <w:left w:val="nil"/>
              <w:bottom w:val="single" w:color="auto" w:sz="4" w:space="0"/>
              <w:right w:val="single" w:color="auto" w:sz="4" w:space="0"/>
            </w:tcBorders>
            <w:vAlign w:val="center"/>
          </w:tcPr>
          <w:p>
            <w:pPr>
              <w:spacing w:before="156" w:beforeLines="50" w:after="156" w:afterLines="50"/>
              <w:ind w:firstLine="200"/>
              <w:jc w:val="left"/>
              <w:rPr>
                <w:rFonts w:hint="default" w:ascii="宋体" w:hAnsi="宋体" w:eastAsia="宋体" w:cs="仿宋_GB2312"/>
                <w:sz w:val="28"/>
                <w:szCs w:val="28"/>
                <w:lang w:val="en-US" w:eastAsia="zh-CN"/>
              </w:rPr>
            </w:pPr>
            <w:r>
              <w:rPr>
                <w:rFonts w:hint="eastAsia" w:ascii="宋体" w:hAnsi="宋体" w:eastAsia="宋体" w:cs="仿宋_GB2312"/>
                <w:sz w:val="28"/>
                <w:szCs w:val="28"/>
                <w:lang w:val="en-US" w:eastAsia="zh-CN"/>
              </w:rPr>
              <w:t>4</w:t>
            </w:r>
          </w:p>
        </w:tc>
      </w:tr>
      <w:tr>
        <w:tblPrEx>
          <w:tblCellMar>
            <w:top w:w="0" w:type="dxa"/>
            <w:left w:w="108" w:type="dxa"/>
            <w:bottom w:w="0" w:type="dxa"/>
            <w:right w:w="108" w:type="dxa"/>
          </w:tblCellMar>
        </w:tblPrEx>
        <w:trPr>
          <w:trHeight w:val="737" w:hRule="exact"/>
          <w:jc w:val="center"/>
        </w:trPr>
        <w:tc>
          <w:tcPr>
            <w:tcW w:w="2733" w:type="dxa"/>
            <w:tcBorders>
              <w:top w:val="nil"/>
              <w:left w:val="single" w:color="auto" w:sz="4" w:space="0"/>
              <w:bottom w:val="single" w:color="auto" w:sz="4" w:space="0"/>
              <w:right w:val="single" w:color="auto" w:sz="4" w:space="0"/>
            </w:tcBorders>
            <w:vAlign w:val="center"/>
          </w:tcPr>
          <w:p>
            <w:pPr>
              <w:spacing w:before="156" w:beforeLines="50" w:after="156" w:afterLines="50"/>
              <w:ind w:firstLine="200"/>
              <w:jc w:val="left"/>
              <w:rPr>
                <w:rFonts w:hint="eastAsia" w:ascii="宋体" w:hAnsi="宋体" w:eastAsia="宋体" w:cs="仿宋_GB2312"/>
                <w:sz w:val="21"/>
                <w:szCs w:val="21"/>
              </w:rPr>
            </w:pPr>
            <w:r>
              <w:rPr>
                <w:rFonts w:hint="eastAsia" w:ascii="宋体" w:hAnsi="宋体" w:eastAsia="宋体" w:cs="仿宋_GB2312"/>
                <w:sz w:val="21"/>
                <w:szCs w:val="21"/>
              </w:rPr>
              <w:t>其中：（1）公务用车运行维护费</w:t>
            </w:r>
          </w:p>
        </w:tc>
        <w:tc>
          <w:tcPr>
            <w:tcW w:w="310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firstLine="200"/>
              <w:jc w:val="left"/>
              <w:rPr>
                <w:rFonts w:hint="default" w:ascii="宋体" w:hAnsi="宋体" w:eastAsia="宋体" w:cs="仿宋_GB2312"/>
                <w:sz w:val="21"/>
                <w:szCs w:val="21"/>
                <w:lang w:val="en-US" w:eastAsia="zh-CN"/>
              </w:rPr>
            </w:pPr>
            <w:r>
              <w:rPr>
                <w:rFonts w:hint="eastAsia" w:ascii="宋体" w:hAnsi="宋体" w:eastAsia="宋体" w:cs="仿宋_GB2312"/>
                <w:sz w:val="28"/>
                <w:szCs w:val="28"/>
                <w:lang w:val="en-US" w:eastAsia="zh-CN"/>
              </w:rPr>
              <w:t>4</w:t>
            </w:r>
          </w:p>
        </w:tc>
        <w:tc>
          <w:tcPr>
            <w:tcW w:w="280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firstLine="200"/>
              <w:jc w:val="left"/>
              <w:rPr>
                <w:rFonts w:hint="default" w:ascii="宋体" w:hAnsi="宋体" w:eastAsia="宋体" w:cs="仿宋_GB2312"/>
                <w:sz w:val="28"/>
                <w:szCs w:val="28"/>
                <w:lang w:val="en-US" w:eastAsia="zh-CN"/>
              </w:rPr>
            </w:pPr>
            <w:r>
              <w:rPr>
                <w:rFonts w:hint="eastAsia" w:ascii="宋体" w:hAnsi="宋体" w:eastAsia="宋体" w:cs="仿宋_GB2312"/>
                <w:sz w:val="28"/>
                <w:szCs w:val="28"/>
                <w:lang w:val="en-US" w:eastAsia="zh-CN"/>
              </w:rPr>
              <w:t>4</w:t>
            </w:r>
          </w:p>
        </w:tc>
      </w:tr>
      <w:tr>
        <w:tblPrEx>
          <w:tblCellMar>
            <w:top w:w="0" w:type="dxa"/>
            <w:left w:w="108" w:type="dxa"/>
            <w:bottom w:w="0" w:type="dxa"/>
            <w:right w:w="108" w:type="dxa"/>
          </w:tblCellMar>
        </w:tblPrEx>
        <w:trPr>
          <w:trHeight w:val="822" w:hRule="exact"/>
          <w:jc w:val="center"/>
        </w:trPr>
        <w:tc>
          <w:tcPr>
            <w:tcW w:w="2733" w:type="dxa"/>
            <w:tcBorders>
              <w:top w:val="nil"/>
              <w:left w:val="single" w:color="auto" w:sz="4" w:space="0"/>
              <w:bottom w:val="single" w:color="auto" w:sz="4" w:space="0"/>
              <w:right w:val="single" w:color="auto" w:sz="4" w:space="0"/>
            </w:tcBorders>
            <w:vAlign w:val="center"/>
          </w:tcPr>
          <w:p>
            <w:pPr>
              <w:spacing w:before="156" w:beforeLines="50" w:after="156" w:afterLines="50"/>
              <w:ind w:firstLine="200"/>
              <w:jc w:val="left"/>
              <w:rPr>
                <w:rFonts w:hint="eastAsia" w:ascii="宋体" w:hAnsi="宋体" w:eastAsia="宋体" w:cs="仿宋_GB2312"/>
                <w:sz w:val="28"/>
                <w:szCs w:val="28"/>
              </w:rPr>
            </w:pPr>
            <w:r>
              <w:rPr>
                <w:rFonts w:hint="eastAsia" w:ascii="宋体" w:hAnsi="宋体" w:eastAsia="宋体" w:cs="仿宋_GB2312"/>
                <w:sz w:val="21"/>
                <w:szCs w:val="21"/>
              </w:rPr>
              <w:t>（2）公务用车购置</w:t>
            </w:r>
          </w:p>
        </w:tc>
        <w:tc>
          <w:tcPr>
            <w:tcW w:w="310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firstLine="200"/>
              <w:jc w:val="left"/>
              <w:rPr>
                <w:rFonts w:hint="eastAsia" w:ascii="宋体" w:hAnsi="宋体" w:eastAsia="宋体" w:cs="仿宋_GB2312"/>
                <w:sz w:val="28"/>
                <w:szCs w:val="28"/>
                <w:lang w:val="en-US" w:eastAsia="zh-CN"/>
              </w:rPr>
            </w:pPr>
            <w:r>
              <w:rPr>
                <w:rFonts w:hint="eastAsia" w:ascii="宋体" w:hAnsi="宋体" w:eastAsia="宋体" w:cs="仿宋_GB2312"/>
                <w:sz w:val="28"/>
                <w:szCs w:val="28"/>
                <w:lang w:val="en-US" w:eastAsia="zh-CN"/>
              </w:rPr>
              <w:t>0</w:t>
            </w:r>
          </w:p>
        </w:tc>
        <w:tc>
          <w:tcPr>
            <w:tcW w:w="280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firstLine="200"/>
              <w:jc w:val="left"/>
              <w:rPr>
                <w:rFonts w:hint="eastAsia" w:ascii="宋体" w:hAnsi="宋体" w:eastAsia="宋体" w:cs="仿宋_GB2312"/>
                <w:sz w:val="28"/>
                <w:szCs w:val="28"/>
                <w:lang w:val="en-US" w:eastAsia="zh-CN"/>
              </w:rPr>
            </w:pPr>
            <w:r>
              <w:rPr>
                <w:rFonts w:hint="eastAsia" w:ascii="宋体" w:hAnsi="宋体" w:eastAsia="宋体" w:cs="仿宋_GB2312"/>
                <w:sz w:val="28"/>
                <w:szCs w:val="28"/>
                <w:lang w:val="en-US" w:eastAsia="zh-CN"/>
              </w:rPr>
              <w:t>0</w:t>
            </w:r>
          </w:p>
        </w:tc>
      </w:tr>
    </w:tbl>
    <w:p>
      <w:pPr>
        <w:ind w:firstLine="640" w:firstLineChars="200"/>
        <w:rPr>
          <w:rFonts w:hint="eastAsia" w:ascii="方正仿宋简体" w:hAnsi="宋体" w:eastAsia="方正仿宋简体" w:cs="宋体"/>
          <w:sz w:val="32"/>
          <w:szCs w:val="32"/>
          <w:lang w:val="en-US" w:eastAsia="zh-CN"/>
        </w:rPr>
      </w:pPr>
      <w:r>
        <w:rPr>
          <w:rFonts w:hint="eastAsia" w:ascii="方正仿宋简体" w:hAnsi="宋体" w:eastAsia="方正仿宋简体" w:cs="宋体"/>
          <w:sz w:val="32"/>
          <w:szCs w:val="32"/>
          <w:lang w:val="en-US" w:eastAsia="zh-CN"/>
        </w:rPr>
        <w:t>2021年度三公经费预算合计数4.5万元，其中2021年接待费预算数0.5万元，2021年公务用车经费预算数4万元，2021年决算合计数4.5万元，其中2021年接待费决算数0.5万元，和年初预算数一致；2021年公务用车经费决算数4万元，和年初预算数一致。</w:t>
      </w:r>
    </w:p>
    <w:p>
      <w:pPr>
        <w:ind w:firstLine="640" w:firstLineChars="200"/>
        <w:rPr>
          <w:rFonts w:hint="eastAsia" w:ascii="方正仿宋简体" w:hAnsi="宋体" w:eastAsia="方正仿宋简体" w:cs="宋体"/>
          <w:sz w:val="32"/>
          <w:szCs w:val="32"/>
          <w:lang w:val="en-US" w:eastAsia="zh-CN"/>
        </w:rPr>
      </w:pPr>
      <w:r>
        <w:rPr>
          <w:rFonts w:hint="eastAsia" w:ascii="方正仿宋简体" w:hAnsi="宋体" w:eastAsia="方正仿宋简体" w:cs="宋体"/>
          <w:sz w:val="32"/>
          <w:szCs w:val="32"/>
          <w:lang w:val="en-US" w:eastAsia="zh-CN"/>
        </w:rPr>
        <w:t>2021年三公经费支出总计为4.5万元，2020年度</w:t>
      </w:r>
      <w:r>
        <w:rPr>
          <w:rFonts w:hint="eastAsia" w:ascii="方正仿宋简体" w:hAnsi="宋体" w:eastAsia="方正仿宋简体" w:cs="宋体"/>
          <w:sz w:val="32"/>
          <w:szCs w:val="32"/>
          <w:lang w:eastAsia="zh-CN"/>
        </w:rPr>
        <w:t>三公经费支出总计为</w:t>
      </w:r>
      <w:r>
        <w:rPr>
          <w:rFonts w:hint="eastAsia" w:ascii="方正仿宋简体" w:hAnsi="宋体" w:eastAsia="方正仿宋简体" w:cs="宋体"/>
          <w:sz w:val="32"/>
          <w:szCs w:val="32"/>
          <w:lang w:val="en-US" w:eastAsia="zh-CN"/>
        </w:rPr>
        <w:t>3.54万元，比上年增加0.96万元，比上年增加27.11%。其中2021年接待费决算数0.5万元，2020年接待费决算数0.32万元，比上年增加0.18万元，比上年增加56.25%，由于本年度人员增加，接待费支出增加；2021年公务用车经费决算数4万元，2020年公务用车经费决算数3.22万元，比上年增加0.78万元，比上年增加24.78%，由于本年度人员增加，下乡次数增多导致公车运行维护费增加。</w:t>
      </w:r>
    </w:p>
    <w:p>
      <w:pPr>
        <w:rPr>
          <w:rFonts w:hint="eastAsia" w:ascii="黑体" w:hAnsi="宋体" w:eastAsia="黑体" w:cs="Times New Roman"/>
          <w:sz w:val="32"/>
          <w:szCs w:val="32"/>
        </w:rPr>
      </w:pPr>
      <w:r>
        <w:rPr>
          <w:rFonts w:hint="eastAsia"/>
        </w:rPr>
        <w:t xml:space="preserve"> </w:t>
      </w:r>
      <w:r>
        <w:rPr>
          <w:rFonts w:hint="eastAsia" w:ascii="黑体" w:hAnsi="宋体" w:eastAsia="黑体" w:cs="Times New Roman"/>
          <w:sz w:val="32"/>
          <w:szCs w:val="32"/>
        </w:rPr>
        <w:t xml:space="preserve">  </w:t>
      </w:r>
      <w:r>
        <w:rPr>
          <w:rFonts w:hint="eastAsia" w:ascii="黑体" w:hAnsi="宋体" w:eastAsia="黑体" w:cs="Times New Roman"/>
          <w:sz w:val="32"/>
          <w:szCs w:val="32"/>
          <w:lang w:val="en-US" w:eastAsia="zh-CN"/>
        </w:rPr>
        <w:t xml:space="preserve">  </w:t>
      </w:r>
      <w:r>
        <w:rPr>
          <w:rFonts w:hint="eastAsia" w:ascii="黑体" w:hAnsi="宋体" w:eastAsia="黑体" w:cs="Times New Roman"/>
          <w:sz w:val="32"/>
          <w:szCs w:val="32"/>
        </w:rPr>
        <w:t>六、</w:t>
      </w:r>
      <w:r>
        <w:rPr>
          <w:rFonts w:hint="eastAsia" w:ascii="黑体" w:hAnsi="宋体" w:eastAsia="黑体" w:cs="Times New Roman"/>
          <w:sz w:val="32"/>
          <w:szCs w:val="32"/>
          <w:lang w:val="en-US" w:eastAsia="zh-CN"/>
        </w:rPr>
        <w:t>2021</w:t>
      </w:r>
      <w:r>
        <w:rPr>
          <w:rFonts w:hint="eastAsia" w:ascii="黑体" w:hAnsi="宋体" w:eastAsia="黑体" w:cs="Times New Roman"/>
          <w:sz w:val="32"/>
          <w:szCs w:val="32"/>
        </w:rPr>
        <w:t>年度朗县</w:t>
      </w:r>
      <w:r>
        <w:rPr>
          <w:rFonts w:hint="eastAsia" w:ascii="黑体" w:hAnsi="宋体" w:eastAsia="黑体" w:cs="Times New Roman"/>
          <w:sz w:val="32"/>
          <w:szCs w:val="32"/>
          <w:lang w:eastAsia="zh-CN"/>
        </w:rPr>
        <w:t>教育局</w:t>
      </w:r>
      <w:r>
        <w:rPr>
          <w:rFonts w:hint="eastAsia" w:ascii="黑体" w:hAnsi="宋体" w:eastAsia="黑体" w:cs="Times New Roman"/>
          <w:sz w:val="32"/>
          <w:szCs w:val="32"/>
        </w:rPr>
        <w:t>运行情况说明</w:t>
      </w:r>
    </w:p>
    <w:p>
      <w:pPr>
        <w:ind w:firstLine="640" w:firstLineChars="200"/>
        <w:rPr>
          <w:rFonts w:hint="default" w:ascii="方正仿宋简体" w:hAnsi="宋体" w:eastAsia="方正仿宋简体" w:cs="宋体"/>
          <w:sz w:val="32"/>
          <w:szCs w:val="32"/>
          <w:lang w:val="en-US" w:eastAsia="zh-CN"/>
        </w:rPr>
      </w:pPr>
      <w:r>
        <w:rPr>
          <w:rFonts w:hint="eastAsia" w:ascii="方正仿宋简体" w:hAnsi="宋体" w:eastAsia="方正仿宋简体" w:cs="宋体"/>
          <w:sz w:val="32"/>
          <w:szCs w:val="32"/>
        </w:rPr>
        <w:t>（一）</w:t>
      </w:r>
      <w:r>
        <w:rPr>
          <w:rFonts w:hint="eastAsia" w:ascii="方正仿宋简体" w:hAnsi="宋体" w:eastAsia="方正仿宋简体" w:cs="宋体"/>
          <w:sz w:val="32"/>
          <w:szCs w:val="32"/>
          <w:lang w:val="en-US" w:eastAsia="zh-CN"/>
        </w:rPr>
        <w:t>2021</w:t>
      </w:r>
      <w:r>
        <w:rPr>
          <w:rFonts w:hint="eastAsia" w:ascii="方正仿宋简体" w:hAnsi="宋体" w:eastAsia="方正仿宋简体" w:cs="宋体"/>
          <w:sz w:val="32"/>
          <w:szCs w:val="32"/>
        </w:rPr>
        <w:t>年本部门履行一般行政事业管理职能、维护机关运行，用一般公共预算安排的</w:t>
      </w:r>
      <w:r>
        <w:rPr>
          <w:rFonts w:hint="eastAsia" w:ascii="方正仿宋简体" w:hAnsi="宋体" w:eastAsia="方正仿宋简体" w:cs="宋体"/>
          <w:sz w:val="32"/>
          <w:szCs w:val="32"/>
          <w:lang w:eastAsia="zh-CN"/>
        </w:rPr>
        <w:t>教育经</w:t>
      </w:r>
      <w:r>
        <w:rPr>
          <w:rFonts w:hint="eastAsia" w:ascii="方正仿宋简体" w:hAnsi="宋体" w:eastAsia="方正仿宋简体" w:cs="宋体"/>
          <w:sz w:val="32"/>
          <w:szCs w:val="32"/>
          <w:lang w:val="en-US" w:eastAsia="zh-CN"/>
        </w:rPr>
        <w:t>费合计1596.06万元，其中基本支出788.83万元，项目支出807.23万元。</w:t>
      </w:r>
    </w:p>
    <w:p>
      <w:pPr>
        <w:ind w:firstLine="640" w:firstLineChars="200"/>
        <w:rPr>
          <w:rFonts w:hint="eastAsia" w:ascii="方正仿宋简体" w:hAnsi="宋体" w:eastAsia="方正仿宋简体" w:cs="宋体"/>
          <w:sz w:val="32"/>
          <w:szCs w:val="32"/>
          <w:lang w:val="en-US" w:eastAsia="zh-CN"/>
        </w:rPr>
      </w:pPr>
      <w:r>
        <w:rPr>
          <w:rFonts w:hint="eastAsia" w:ascii="方正仿宋简体" w:hAnsi="宋体" w:eastAsia="方正仿宋简体" w:cs="宋体"/>
          <w:sz w:val="32"/>
          <w:szCs w:val="32"/>
          <w:lang w:val="en-US" w:eastAsia="zh-CN"/>
        </w:rPr>
        <w:t>（二）机关运行经费预算的内容</w:t>
      </w:r>
    </w:p>
    <w:p>
      <w:pPr>
        <w:ind w:firstLine="640" w:firstLineChars="200"/>
        <w:rPr>
          <w:rFonts w:hint="eastAsia" w:ascii="方正仿宋简体" w:hAnsi="宋体" w:eastAsia="方正仿宋简体" w:cs="宋体"/>
          <w:sz w:val="32"/>
          <w:szCs w:val="32"/>
          <w:lang w:val="en-US" w:eastAsia="zh-CN"/>
        </w:rPr>
      </w:pPr>
      <w:r>
        <w:rPr>
          <w:rFonts w:hint="eastAsia" w:ascii="方正仿宋简体" w:hAnsi="宋体" w:eastAsia="方正仿宋简体" w:cs="宋体"/>
          <w:sz w:val="32"/>
          <w:szCs w:val="32"/>
          <w:lang w:val="en-US" w:eastAsia="zh-CN"/>
        </w:rPr>
        <w:t>行政经费由基本支出和一般行政支出两部分组成：</w:t>
      </w:r>
    </w:p>
    <w:p>
      <w:pPr>
        <w:ind w:firstLine="640" w:firstLineChars="200"/>
        <w:rPr>
          <w:rFonts w:hint="eastAsia" w:ascii="方正仿宋简体" w:hAnsi="宋体" w:eastAsia="方正仿宋简体" w:cs="宋体"/>
          <w:sz w:val="32"/>
          <w:szCs w:val="32"/>
          <w:lang w:val="en-US" w:eastAsia="zh-CN"/>
        </w:rPr>
      </w:pPr>
      <w:r>
        <w:rPr>
          <w:rFonts w:hint="eastAsia" w:ascii="方正仿宋简体" w:hAnsi="宋体" w:eastAsia="方正仿宋简体" w:cs="宋体"/>
          <w:sz w:val="32"/>
          <w:szCs w:val="32"/>
          <w:lang w:val="en-US" w:eastAsia="zh-CN"/>
        </w:rPr>
        <w:t>1.基本支出，包括两部分：一部分是人员经费，具体包括工资、津贴及资金、医疗费、住房补贴等；二是公用经费，具体包括办公及印刷费、水电费、邮电费、交通费、差旅费、会议费、福利费、物业管理费、日常维修费、一般购置费等。</w:t>
      </w:r>
    </w:p>
    <w:p>
      <w:pPr>
        <w:ind w:firstLine="640" w:firstLineChars="200"/>
        <w:rPr>
          <w:rFonts w:hint="eastAsia" w:ascii="方正仿宋简体" w:hAnsi="宋体" w:eastAsia="方正仿宋简体" w:cs="宋体"/>
          <w:sz w:val="32"/>
          <w:szCs w:val="32"/>
          <w:lang w:val="en-US" w:eastAsia="zh-CN"/>
        </w:rPr>
      </w:pPr>
      <w:r>
        <w:rPr>
          <w:rFonts w:hint="eastAsia" w:ascii="方正仿宋简体" w:hAnsi="宋体" w:eastAsia="方正仿宋简体" w:cs="宋体"/>
          <w:sz w:val="32"/>
          <w:szCs w:val="32"/>
          <w:lang w:val="en-US" w:eastAsia="zh-CN"/>
        </w:rPr>
        <w:t>2.一般行政管理项目支出，包括招待费、会议费、购置费（包括设备、计算机等）、专用材料费、干部培训费、信息网络运行维护费等用于一般行政管理事务方面的项目支出。</w:t>
      </w:r>
    </w:p>
    <w:p>
      <w:pPr>
        <w:ind w:firstLine="640" w:firstLineChars="200"/>
        <w:rPr>
          <w:rFonts w:hint="eastAsia" w:ascii="方正仿宋简体" w:hAnsi="宋体" w:eastAsia="方正仿宋简体" w:cs="宋体"/>
          <w:sz w:val="32"/>
          <w:szCs w:val="32"/>
          <w:lang w:val="en-US" w:eastAsia="zh-CN"/>
        </w:rPr>
      </w:pPr>
      <w:r>
        <w:rPr>
          <w:rFonts w:hint="eastAsia" w:ascii="方正仿宋简体" w:hAnsi="宋体" w:eastAsia="方正仿宋简体" w:cs="宋体"/>
          <w:sz w:val="32"/>
          <w:szCs w:val="32"/>
          <w:lang w:val="en-US" w:eastAsia="zh-CN"/>
        </w:rPr>
        <w:t>七、政府采购情况说明</w:t>
      </w:r>
    </w:p>
    <w:p>
      <w:pPr>
        <w:ind w:firstLine="640" w:firstLineChars="200"/>
        <w:rPr>
          <w:rFonts w:hint="eastAsia" w:ascii="方正仿宋简体" w:hAnsi="宋体" w:eastAsia="方正仿宋简体" w:cs="宋体"/>
          <w:sz w:val="32"/>
          <w:szCs w:val="32"/>
          <w:lang w:val="en-US" w:eastAsia="zh-CN"/>
        </w:rPr>
      </w:pPr>
      <w:r>
        <w:rPr>
          <w:rFonts w:hint="eastAsia" w:ascii="方正仿宋简体" w:hAnsi="宋体" w:eastAsia="方正仿宋简体" w:cs="宋体"/>
          <w:sz w:val="32"/>
          <w:szCs w:val="32"/>
          <w:lang w:val="en-US" w:eastAsia="zh-CN"/>
        </w:rPr>
        <w:t>朗县教育局2020年无政府采购。</w:t>
      </w:r>
    </w:p>
    <w:p>
      <w:pPr>
        <w:ind w:firstLine="640" w:firstLineChars="200"/>
        <w:rPr>
          <w:rFonts w:hint="eastAsia" w:ascii="方正仿宋简体" w:hAnsi="宋体" w:eastAsia="方正仿宋简体" w:cs="宋体"/>
          <w:sz w:val="32"/>
          <w:szCs w:val="32"/>
          <w:lang w:val="en-US" w:eastAsia="zh-CN"/>
        </w:rPr>
      </w:pPr>
      <w:r>
        <w:rPr>
          <w:rFonts w:hint="eastAsia" w:ascii="方正仿宋简体" w:hAnsi="宋体" w:eastAsia="方正仿宋简体" w:cs="宋体"/>
          <w:sz w:val="32"/>
          <w:szCs w:val="32"/>
          <w:lang w:val="en-US" w:eastAsia="zh-CN"/>
        </w:rPr>
        <w:t>八、国有资产占有使用情况。</w:t>
      </w:r>
    </w:p>
    <w:p>
      <w:pPr>
        <w:ind w:firstLine="640" w:firstLineChars="200"/>
        <w:rPr>
          <w:rFonts w:hint="eastAsia" w:ascii="方正仿宋简体" w:hAnsi="宋体" w:eastAsia="方正仿宋简体" w:cs="宋体"/>
          <w:sz w:val="32"/>
          <w:szCs w:val="32"/>
          <w:lang w:val="en-US" w:eastAsia="zh-CN"/>
        </w:rPr>
      </w:pPr>
      <w:r>
        <w:rPr>
          <w:rFonts w:hint="eastAsia" w:ascii="方正仿宋简体" w:hAnsi="宋体" w:eastAsia="方正仿宋简体" w:cs="宋体"/>
          <w:sz w:val="32"/>
          <w:szCs w:val="32"/>
          <w:lang w:val="en-US" w:eastAsia="zh-CN"/>
        </w:rPr>
        <w:t>截至2020年12月31日，朗县教育局无国有资产使用情况。</w:t>
      </w:r>
    </w:p>
    <w:p>
      <w:pPr>
        <w:ind w:firstLine="640" w:firstLineChars="200"/>
        <w:rPr>
          <w:rFonts w:hint="eastAsia" w:ascii="方正仿宋简体" w:hAnsi="宋体" w:eastAsia="方正仿宋简体" w:cs="宋体"/>
          <w:sz w:val="32"/>
          <w:szCs w:val="32"/>
          <w:lang w:val="en-US" w:eastAsia="zh-CN"/>
        </w:rPr>
      </w:pPr>
      <w:r>
        <w:rPr>
          <w:rFonts w:hint="eastAsia" w:ascii="方正仿宋简体" w:hAnsi="宋体" w:eastAsia="方正仿宋简体" w:cs="宋体"/>
          <w:sz w:val="32"/>
          <w:szCs w:val="32"/>
          <w:lang w:val="en-US" w:eastAsia="zh-CN"/>
        </w:rPr>
        <w:t>九、重点、重大项目信息及绩效及评价情况。</w:t>
      </w:r>
    </w:p>
    <w:p>
      <w:pPr>
        <w:ind w:firstLine="640" w:firstLineChars="200"/>
        <w:rPr>
          <w:rFonts w:hint="eastAsia" w:ascii="方正仿宋简体" w:hAnsi="宋体" w:eastAsia="方正仿宋简体" w:cs="宋体"/>
          <w:sz w:val="32"/>
          <w:szCs w:val="32"/>
          <w:lang w:val="en-US" w:eastAsia="zh-CN"/>
        </w:rPr>
      </w:pPr>
      <w:r>
        <w:rPr>
          <w:rFonts w:hint="eastAsia" w:ascii="方正仿宋简体" w:hAnsi="宋体" w:eastAsia="方正仿宋简体" w:cs="宋体"/>
          <w:sz w:val="32"/>
          <w:szCs w:val="32"/>
          <w:lang w:val="en-US" w:eastAsia="zh-CN"/>
        </w:rPr>
        <w:t>金东巴龙村幼儿园项目的建设，是现代化教育对学校最基本的教育设施的具体要求，同时在很大程度上改善了朗县整体教育教学环境，有利于朗县教育教学质量的进一步提高。将会大力推进朗县教育事业的发展，同时更加有利于促进朗县巩固和提高“两基”成果。</w:t>
      </w:r>
    </w:p>
    <w:p>
      <w:pPr>
        <w:ind w:firstLine="640" w:firstLineChars="200"/>
        <w:rPr>
          <w:rFonts w:hint="eastAsia" w:ascii="方正仿宋简体" w:hAnsi="宋体" w:eastAsia="方正仿宋简体" w:cs="宋体"/>
          <w:sz w:val="32"/>
          <w:szCs w:val="32"/>
          <w:lang w:val="en-US" w:eastAsia="zh-CN"/>
        </w:rPr>
      </w:pPr>
      <w:r>
        <w:rPr>
          <w:rFonts w:hint="eastAsia" w:ascii="方正仿宋简体" w:hAnsi="宋体" w:eastAsia="方正仿宋简体" w:cs="宋体"/>
          <w:sz w:val="32"/>
          <w:szCs w:val="32"/>
          <w:lang w:val="en-US" w:eastAsia="zh-CN"/>
        </w:rPr>
        <w:t>朗县幼儿园扩建项目，加快朗县幼儿园建设进程，改善学生的生活环境,为学生的身心健康提供了有力保证，也必将推进我县全面建设小康社会进程。建好朗县幼儿园，能充分体现党的关于教育优先发展及教育均衡发展的要求，体现中国特色社会主义优越性。</w:t>
      </w:r>
    </w:p>
    <w:p>
      <w:pPr>
        <w:ind w:firstLine="640" w:firstLineChars="200"/>
        <w:rPr>
          <w:rFonts w:hint="eastAsia" w:ascii="方正仿宋简体" w:hAnsi="宋体" w:eastAsia="方正仿宋简体" w:cs="宋体"/>
          <w:sz w:val="32"/>
          <w:szCs w:val="32"/>
          <w:lang w:val="en-US" w:eastAsia="zh-CN"/>
        </w:rPr>
      </w:pPr>
      <w:r>
        <w:rPr>
          <w:rFonts w:hint="eastAsia" w:ascii="方正仿宋简体" w:hAnsi="宋体" w:eastAsia="方正仿宋简体" w:cs="宋体"/>
          <w:sz w:val="32"/>
          <w:szCs w:val="32"/>
          <w:lang w:val="en-US" w:eastAsia="zh-CN"/>
        </w:rPr>
        <w:t>朗县仲达镇5人制足球场项目，使广大人民群众的健康娱乐生活显得丰富多彩，不同程度地影响了广大人民群众的生活质量。随着经济的发展，居民人口不断增加，乡镇规模不断扩大，更因为建设进度的不断加快，体育健身场所、群众业余活动场地等设施的缺乏，将严重影响的居民整体生活质量。</w:t>
      </w:r>
    </w:p>
    <w:p>
      <w:pPr>
        <w:ind w:firstLine="640" w:firstLineChars="200"/>
        <w:rPr>
          <w:rFonts w:hint="eastAsia" w:ascii="方正仿宋简体" w:hAnsi="宋体" w:eastAsia="方正仿宋简体" w:cs="宋体"/>
          <w:sz w:val="32"/>
          <w:szCs w:val="32"/>
          <w:lang w:val="en-US" w:eastAsia="zh-CN"/>
        </w:rPr>
      </w:pPr>
    </w:p>
    <w:p>
      <w:pPr>
        <w:ind w:firstLine="640" w:firstLineChars="200"/>
        <w:rPr>
          <w:rFonts w:hint="eastAsia" w:ascii="方正仿宋简体" w:hAnsi="宋体" w:eastAsia="方正仿宋简体" w:cs="宋体"/>
          <w:sz w:val="32"/>
          <w:szCs w:val="32"/>
          <w:lang w:val="en-US" w:eastAsia="zh-CN"/>
        </w:rPr>
      </w:pPr>
    </w:p>
    <w:p>
      <w:pPr>
        <w:ind w:firstLine="640" w:firstLineChars="200"/>
        <w:rPr>
          <w:rFonts w:hint="eastAsia" w:ascii="方正仿宋简体" w:hAnsi="宋体" w:eastAsia="方正仿宋简体" w:cs="宋体"/>
          <w:sz w:val="32"/>
          <w:szCs w:val="32"/>
          <w:lang w:val="en-US" w:eastAsia="zh-CN"/>
        </w:rPr>
      </w:pPr>
    </w:p>
    <w:p>
      <w:pPr>
        <w:ind w:firstLine="640" w:firstLineChars="200"/>
        <w:rPr>
          <w:rFonts w:hint="eastAsia" w:ascii="方正仿宋简体" w:hAnsi="宋体" w:eastAsia="方正仿宋简体" w:cs="宋体"/>
          <w:sz w:val="32"/>
          <w:szCs w:val="32"/>
          <w:lang w:val="en-US" w:eastAsia="zh-CN"/>
        </w:rPr>
      </w:pPr>
    </w:p>
    <w:p>
      <w:pPr>
        <w:ind w:firstLine="640" w:firstLineChars="200"/>
        <w:rPr>
          <w:rFonts w:hint="eastAsia" w:ascii="方正仿宋简体" w:hAnsi="宋体" w:eastAsia="方正仿宋简体" w:cs="宋体"/>
          <w:sz w:val="32"/>
          <w:szCs w:val="32"/>
          <w:lang w:val="en-US" w:eastAsia="zh-CN"/>
        </w:rPr>
      </w:pPr>
    </w:p>
    <w:p>
      <w:pPr>
        <w:ind w:firstLine="640" w:firstLineChars="200"/>
        <w:rPr>
          <w:rFonts w:hint="eastAsia" w:ascii="方正仿宋简体" w:hAnsi="宋体" w:eastAsia="方正仿宋简体" w:cs="宋体"/>
          <w:sz w:val="32"/>
          <w:szCs w:val="32"/>
          <w:lang w:val="en-US" w:eastAsia="zh-CN"/>
        </w:rPr>
      </w:pPr>
    </w:p>
    <w:p>
      <w:pPr>
        <w:numPr>
          <w:ilvl w:val="0"/>
          <w:numId w:val="0"/>
        </w:numPr>
        <w:jc w:val="both"/>
        <w:rPr>
          <w:rFonts w:hint="eastAsia" w:ascii="黑体" w:hAnsi="宋体" w:eastAsia="黑体" w:cs="Times New Roman"/>
          <w:sz w:val="48"/>
          <w:szCs w:val="48"/>
          <w:lang w:eastAsia="zh-CN"/>
        </w:rPr>
      </w:pPr>
    </w:p>
    <w:p>
      <w:pPr>
        <w:numPr>
          <w:ilvl w:val="0"/>
          <w:numId w:val="0"/>
        </w:numPr>
        <w:jc w:val="both"/>
        <w:rPr>
          <w:rFonts w:hint="eastAsia" w:ascii="黑体" w:hAnsi="宋体" w:eastAsia="黑体" w:cs="Times New Roman"/>
          <w:sz w:val="48"/>
          <w:szCs w:val="48"/>
          <w:lang w:eastAsia="zh-CN"/>
        </w:rPr>
      </w:pPr>
    </w:p>
    <w:p>
      <w:pPr>
        <w:numPr>
          <w:ilvl w:val="0"/>
          <w:numId w:val="0"/>
        </w:numPr>
        <w:jc w:val="both"/>
        <w:rPr>
          <w:rFonts w:hint="eastAsia" w:ascii="黑体" w:hAnsi="宋体" w:eastAsia="黑体" w:cs="Times New Roman"/>
          <w:sz w:val="48"/>
          <w:szCs w:val="48"/>
          <w:lang w:eastAsia="zh-CN"/>
        </w:rPr>
      </w:pPr>
    </w:p>
    <w:p>
      <w:pPr>
        <w:numPr>
          <w:ilvl w:val="0"/>
          <w:numId w:val="0"/>
        </w:numPr>
        <w:jc w:val="both"/>
        <w:rPr>
          <w:rFonts w:hint="eastAsia" w:ascii="黑体" w:hAnsi="宋体" w:eastAsia="黑体" w:cs="Times New Roman"/>
          <w:sz w:val="48"/>
          <w:szCs w:val="48"/>
          <w:lang w:eastAsia="zh-CN"/>
        </w:rPr>
      </w:pPr>
    </w:p>
    <w:p>
      <w:pPr>
        <w:numPr>
          <w:ilvl w:val="0"/>
          <w:numId w:val="0"/>
        </w:numPr>
        <w:jc w:val="both"/>
        <w:rPr>
          <w:rFonts w:hint="eastAsia" w:ascii="黑体" w:hAnsi="宋体" w:eastAsia="黑体" w:cs="Times New Roman"/>
          <w:sz w:val="48"/>
          <w:szCs w:val="48"/>
          <w:lang w:eastAsia="zh-CN"/>
        </w:rPr>
      </w:pPr>
    </w:p>
    <w:p>
      <w:pPr>
        <w:numPr>
          <w:ilvl w:val="0"/>
          <w:numId w:val="0"/>
        </w:numPr>
        <w:jc w:val="both"/>
        <w:rPr>
          <w:rFonts w:hint="eastAsia" w:ascii="黑体" w:hAnsi="宋体" w:eastAsia="黑体" w:cs="Times New Roman"/>
          <w:sz w:val="48"/>
          <w:szCs w:val="48"/>
          <w:lang w:eastAsia="zh-CN"/>
        </w:rPr>
      </w:pPr>
    </w:p>
    <w:p>
      <w:pPr>
        <w:numPr>
          <w:ilvl w:val="0"/>
          <w:numId w:val="0"/>
        </w:numPr>
        <w:jc w:val="center"/>
        <w:rPr>
          <w:rFonts w:hint="eastAsia" w:ascii="黑体" w:hAnsi="宋体" w:eastAsia="黑体" w:cs="Times New Roman"/>
          <w:sz w:val="48"/>
          <w:szCs w:val="48"/>
        </w:rPr>
      </w:pPr>
      <w:r>
        <w:rPr>
          <w:rFonts w:hint="eastAsia" w:ascii="黑体" w:hAnsi="宋体" w:eastAsia="黑体" w:cs="Times New Roman"/>
          <w:sz w:val="48"/>
          <w:szCs w:val="48"/>
          <w:lang w:eastAsia="zh-CN"/>
        </w:rPr>
        <w:t>第四部分</w:t>
      </w:r>
      <w:r>
        <w:rPr>
          <w:rFonts w:hint="eastAsia" w:ascii="黑体" w:hAnsi="宋体" w:eastAsia="黑体" w:cs="Times New Roman"/>
          <w:sz w:val="48"/>
          <w:szCs w:val="48"/>
        </w:rPr>
        <w:t>名词解释</w:t>
      </w:r>
    </w:p>
    <w:p>
      <w:pPr>
        <w:numPr>
          <w:ilvl w:val="0"/>
          <w:numId w:val="0"/>
        </w:numPr>
        <w:jc w:val="center"/>
        <w:rPr>
          <w:rFonts w:hint="eastAsia" w:ascii="黑体" w:hAnsi="宋体" w:eastAsia="黑体" w:cs="Times New Roman"/>
          <w:sz w:val="48"/>
          <w:szCs w:val="48"/>
        </w:rPr>
      </w:pPr>
    </w:p>
    <w:p>
      <w:pPr>
        <w:numPr>
          <w:ilvl w:val="0"/>
          <w:numId w:val="0"/>
        </w:numPr>
        <w:jc w:val="center"/>
        <w:rPr>
          <w:rFonts w:hint="eastAsia" w:ascii="黑体" w:hAnsi="宋体" w:eastAsia="黑体" w:cs="Times New Roman"/>
          <w:sz w:val="48"/>
          <w:szCs w:val="48"/>
        </w:rPr>
      </w:pPr>
    </w:p>
    <w:p>
      <w:pPr>
        <w:numPr>
          <w:ilvl w:val="0"/>
          <w:numId w:val="0"/>
        </w:numPr>
        <w:jc w:val="center"/>
        <w:rPr>
          <w:rFonts w:hint="eastAsia" w:ascii="黑体" w:hAnsi="宋体" w:eastAsia="黑体" w:cs="Times New Roman"/>
          <w:sz w:val="48"/>
          <w:szCs w:val="48"/>
        </w:rPr>
      </w:pPr>
    </w:p>
    <w:p>
      <w:pPr>
        <w:numPr>
          <w:ilvl w:val="0"/>
          <w:numId w:val="0"/>
        </w:numPr>
        <w:jc w:val="both"/>
        <w:rPr>
          <w:rFonts w:hint="eastAsia" w:ascii="黑体" w:hAnsi="宋体" w:eastAsia="黑体" w:cs="Times New Roman"/>
          <w:sz w:val="48"/>
          <w:szCs w:val="48"/>
        </w:rPr>
      </w:pPr>
    </w:p>
    <w:p>
      <w:pPr>
        <w:numPr>
          <w:ilvl w:val="0"/>
          <w:numId w:val="0"/>
        </w:numPr>
        <w:jc w:val="both"/>
        <w:rPr>
          <w:rFonts w:hint="eastAsia" w:ascii="黑体" w:hAnsi="宋体" w:eastAsia="黑体" w:cs="Times New Roman"/>
          <w:sz w:val="48"/>
          <w:szCs w:val="48"/>
        </w:rPr>
      </w:pPr>
    </w:p>
    <w:p>
      <w:pPr>
        <w:numPr>
          <w:ilvl w:val="0"/>
          <w:numId w:val="0"/>
        </w:numPr>
        <w:jc w:val="both"/>
        <w:rPr>
          <w:rFonts w:hint="eastAsia" w:ascii="黑体" w:hAnsi="宋体" w:eastAsia="黑体" w:cs="Times New Roman"/>
          <w:sz w:val="48"/>
          <w:szCs w:val="48"/>
        </w:rPr>
      </w:pPr>
    </w:p>
    <w:p>
      <w:pPr>
        <w:numPr>
          <w:ilvl w:val="0"/>
          <w:numId w:val="0"/>
        </w:numPr>
        <w:jc w:val="both"/>
        <w:rPr>
          <w:rFonts w:hint="eastAsia" w:ascii="黑体" w:hAnsi="宋体" w:eastAsia="黑体" w:cs="Times New Roman"/>
          <w:sz w:val="48"/>
          <w:szCs w:val="48"/>
        </w:rPr>
      </w:pPr>
    </w:p>
    <w:p>
      <w:pPr>
        <w:numPr>
          <w:ilvl w:val="0"/>
          <w:numId w:val="0"/>
        </w:numPr>
        <w:ind w:firstLine="640" w:firstLineChars="200"/>
        <w:jc w:val="both"/>
        <w:rPr>
          <w:rFonts w:hint="eastAsia" w:ascii="方正仿宋简体" w:hAnsi="宋体" w:eastAsia="方正仿宋简体" w:cs="宋体"/>
          <w:sz w:val="32"/>
          <w:szCs w:val="32"/>
        </w:rPr>
      </w:pPr>
      <w:r>
        <w:rPr>
          <w:rFonts w:hint="eastAsia" w:ascii="方正仿宋简体" w:hAnsi="宋体" w:eastAsia="方正仿宋简体" w:cs="宋体"/>
          <w:sz w:val="32"/>
          <w:szCs w:val="32"/>
        </w:rPr>
        <w:t xml:space="preserve"> </w:t>
      </w:r>
      <w:r>
        <w:rPr>
          <w:rFonts w:hint="eastAsia" w:ascii="方正仿宋简体" w:hAnsi="宋体" w:eastAsia="方正仿宋简体" w:cs="宋体"/>
          <w:sz w:val="32"/>
          <w:szCs w:val="32"/>
          <w:lang w:eastAsia="zh-CN"/>
        </w:rPr>
        <w:t>一、</w:t>
      </w:r>
      <w:r>
        <w:rPr>
          <w:rFonts w:hint="eastAsia" w:ascii="方正仿宋简体" w:hAnsi="宋体" w:eastAsia="方正仿宋简体" w:cs="宋体"/>
          <w:sz w:val="32"/>
          <w:szCs w:val="32"/>
        </w:rPr>
        <w:t>财政拨款收入，指中央财政当年拨付的资金。</w:t>
      </w:r>
    </w:p>
    <w:p>
      <w:pPr>
        <w:numPr>
          <w:ilvl w:val="0"/>
          <w:numId w:val="0"/>
        </w:numPr>
        <w:ind w:firstLine="640" w:firstLineChars="200"/>
        <w:rPr>
          <w:rFonts w:hint="eastAsia" w:ascii="方正仿宋简体" w:hAnsi="宋体" w:eastAsia="方正仿宋简体" w:cs="宋体"/>
          <w:sz w:val="32"/>
          <w:szCs w:val="32"/>
        </w:rPr>
      </w:pPr>
      <w:bookmarkStart w:id="0" w:name="_GoBack"/>
      <w:bookmarkEnd w:id="0"/>
      <w:r>
        <w:rPr>
          <w:rFonts w:hint="eastAsia" w:ascii="方正仿宋简体" w:hAnsi="宋体" w:eastAsia="方正仿宋简体" w:cs="宋体"/>
          <w:sz w:val="32"/>
          <w:szCs w:val="32"/>
        </w:rPr>
        <w:t>二、其他收入，指上述“财政拨款收入”以外的收入，主要是按规定动用的售房收入、存款利息收入等。</w:t>
      </w:r>
    </w:p>
    <w:p>
      <w:pPr>
        <w:numPr>
          <w:ilvl w:val="0"/>
          <w:numId w:val="0"/>
        </w:numPr>
        <w:ind w:firstLine="640" w:firstLineChars="200"/>
        <w:rPr>
          <w:rFonts w:hint="eastAsia" w:ascii="方正仿宋简体" w:hAnsi="宋体" w:eastAsia="方正仿宋简体" w:cs="宋体"/>
          <w:sz w:val="32"/>
          <w:szCs w:val="32"/>
        </w:rPr>
      </w:pPr>
      <w:r>
        <w:rPr>
          <w:rFonts w:hint="eastAsia" w:ascii="方正仿宋简体" w:hAnsi="宋体" w:eastAsia="方正仿宋简体" w:cs="宋体"/>
          <w:sz w:val="32"/>
          <w:szCs w:val="32"/>
        </w:rPr>
        <w:t>三、上年结转，指以前年度尚未完成、结转到本年度仍按原规定用途继续使用的资金。</w:t>
      </w:r>
    </w:p>
    <w:p>
      <w:pPr>
        <w:numPr>
          <w:ilvl w:val="0"/>
          <w:numId w:val="0"/>
        </w:numPr>
        <w:ind w:firstLine="640" w:firstLineChars="200"/>
        <w:rPr>
          <w:rFonts w:hint="eastAsia" w:ascii="方正仿宋简体" w:hAnsi="宋体" w:eastAsia="方正仿宋简体" w:cs="宋体"/>
          <w:sz w:val="32"/>
          <w:szCs w:val="32"/>
        </w:rPr>
      </w:pPr>
      <w:r>
        <w:rPr>
          <w:rFonts w:hint="eastAsia" w:ascii="方正仿宋简体" w:hAnsi="宋体" w:eastAsia="方正仿宋简体" w:cs="宋体"/>
          <w:sz w:val="32"/>
          <w:szCs w:val="32"/>
        </w:rPr>
        <w:t>四、教育支出，指用于由教育行政人员经费支出。</w:t>
      </w:r>
    </w:p>
    <w:p>
      <w:pPr>
        <w:numPr>
          <w:ilvl w:val="0"/>
          <w:numId w:val="0"/>
        </w:numPr>
        <w:ind w:firstLine="640" w:firstLineChars="200"/>
        <w:rPr>
          <w:rFonts w:hint="eastAsia" w:ascii="方正仿宋简体" w:hAnsi="宋体" w:eastAsia="方正仿宋简体" w:cs="宋体"/>
          <w:sz w:val="32"/>
          <w:szCs w:val="32"/>
        </w:rPr>
      </w:pPr>
      <w:r>
        <w:rPr>
          <w:rFonts w:hint="eastAsia" w:ascii="方正仿宋简体" w:hAnsi="宋体" w:eastAsia="方正仿宋简体" w:cs="宋体"/>
          <w:sz w:val="32"/>
          <w:szCs w:val="32"/>
        </w:rPr>
        <w:t>五、社会保障和就业（类）行政事业单位离退休（款），指用于国务院办公厅机关和国务院研究室离退休人员的经费及离退休人员管理机构的支出。</w:t>
      </w:r>
    </w:p>
    <w:p>
      <w:pPr>
        <w:numPr>
          <w:ilvl w:val="0"/>
          <w:numId w:val="0"/>
        </w:numPr>
        <w:ind w:firstLine="640" w:firstLineChars="200"/>
        <w:rPr>
          <w:rFonts w:hint="eastAsia" w:ascii="方正仿宋简体" w:hAnsi="宋体" w:eastAsia="方正仿宋简体" w:cs="宋体"/>
          <w:sz w:val="32"/>
          <w:szCs w:val="32"/>
        </w:rPr>
      </w:pPr>
      <w:r>
        <w:rPr>
          <w:rFonts w:hint="eastAsia" w:ascii="方正仿宋简体" w:hAnsi="宋体" w:eastAsia="方正仿宋简体" w:cs="宋体"/>
          <w:sz w:val="32"/>
          <w:szCs w:val="32"/>
        </w:rPr>
        <w:t>六、住房保障支出（类）住房改革支出（款），指国务院办公厅机关和国务院研究室按照国家政策规定用于住房改革方面的支出。</w:t>
      </w:r>
    </w:p>
    <w:p>
      <w:pPr>
        <w:numPr>
          <w:ilvl w:val="0"/>
          <w:numId w:val="0"/>
        </w:numPr>
        <w:ind w:firstLine="640" w:firstLineChars="200"/>
        <w:rPr>
          <w:rFonts w:hint="eastAsia" w:ascii="方正仿宋简体" w:hAnsi="宋体" w:eastAsia="方正仿宋简体" w:cs="宋体"/>
          <w:sz w:val="32"/>
          <w:szCs w:val="32"/>
        </w:rPr>
      </w:pPr>
      <w:r>
        <w:rPr>
          <w:rFonts w:hint="eastAsia" w:ascii="方正仿宋简体" w:hAnsi="宋体" w:eastAsia="方正仿宋简体" w:cs="宋体"/>
          <w:sz w:val="32"/>
          <w:szCs w:val="32"/>
        </w:rPr>
        <w:t>（一）住房公积金（项），是按照《住房公积金管理条例》的规定，由单位及其在职职工缴存的长期住房储金。该项政策始于上世纪九十年代中期，在全国机关、企事业单位在职职工中普遍实施，缴存比例最低不低于 5％，最高不超过 12％，缴存基数为职工本人上年工资，目前已实施近 20 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numPr>
          <w:ilvl w:val="0"/>
          <w:numId w:val="0"/>
        </w:numPr>
        <w:ind w:firstLine="640" w:firstLineChars="200"/>
        <w:rPr>
          <w:rFonts w:hint="eastAsia" w:ascii="方正仿宋简体" w:hAnsi="宋体" w:eastAsia="方正仿宋简体" w:cs="宋体"/>
          <w:sz w:val="32"/>
          <w:szCs w:val="32"/>
        </w:rPr>
      </w:pPr>
      <w:r>
        <w:rPr>
          <w:rFonts w:hint="eastAsia" w:ascii="方正仿宋简体" w:hAnsi="宋体" w:eastAsia="方正仿宋简体" w:cs="宋体"/>
          <w:sz w:val="32"/>
          <w:szCs w:val="32"/>
        </w:rPr>
        <w:t>（二）提租补贴（项），是经国务院批准，于 2000 年开始针对在中央单位公有住房租金标准提高发放的补贴，在京中央单位按照在职在编职工人数和离退休人数以及相应职级的补贴标准确定，人均月补贴 90 元。</w:t>
      </w:r>
    </w:p>
    <w:p>
      <w:pPr>
        <w:numPr>
          <w:ilvl w:val="0"/>
          <w:numId w:val="0"/>
        </w:numPr>
        <w:ind w:firstLine="640" w:firstLineChars="200"/>
        <w:rPr>
          <w:rFonts w:hint="eastAsia" w:ascii="方正仿宋简体" w:hAnsi="宋体" w:eastAsia="方正仿宋简体" w:cs="宋体"/>
          <w:sz w:val="32"/>
          <w:szCs w:val="32"/>
        </w:rPr>
      </w:pPr>
      <w:r>
        <w:rPr>
          <w:rFonts w:hint="eastAsia" w:ascii="方正仿宋简体" w:hAnsi="宋体" w:eastAsia="方正仿宋简体" w:cs="宋体"/>
          <w:sz w:val="32"/>
          <w:szCs w:val="32"/>
        </w:rPr>
        <w:t>（三）购房补贴（项），是根据《国务院关于进一步深化城镇住房制度改革加快住房建设的通知》（国发〔1998〕23 号）的规定，从 1998 年下半年停止实物分房后，房价收入比超过 4 倍以上地区对无房和住房未达标职工发放的住房货币化改革补贴资金。中央行政事业单位从 2000 年开始发放购房补贴资金，地方行政事业单位从 1999 年陆续开始发放购房补贴资金，企业根据本单位情况自行确定。在京中央单位按照《中共中央办公厅 国务院办公厅转发建设部等单位&lt;关于完善在京中央和国家机关住房制度的若干意见&gt;的通知》规定的标准执行，京外中央单位按照所在地人民政府住房分配货币化改革的政策规定和标准执行。</w:t>
      </w:r>
    </w:p>
    <w:p>
      <w:pPr>
        <w:numPr>
          <w:ilvl w:val="0"/>
          <w:numId w:val="0"/>
        </w:numPr>
        <w:ind w:firstLine="640" w:firstLineChars="200"/>
        <w:rPr>
          <w:rFonts w:hint="eastAsia" w:ascii="方正仿宋简体" w:hAnsi="宋体" w:eastAsia="方正仿宋简体" w:cs="宋体"/>
          <w:sz w:val="32"/>
          <w:szCs w:val="32"/>
        </w:rPr>
      </w:pPr>
      <w:r>
        <w:rPr>
          <w:rFonts w:hint="eastAsia" w:ascii="方正仿宋简体" w:hAnsi="宋体" w:eastAsia="方正仿宋简体" w:cs="宋体"/>
          <w:sz w:val="32"/>
          <w:szCs w:val="32"/>
        </w:rPr>
        <w:t>七、基本支出，指为保障机构正常运转，完成日常工作任务而发生的人员支出和公用支出。</w:t>
      </w:r>
    </w:p>
    <w:p>
      <w:pPr>
        <w:numPr>
          <w:ilvl w:val="0"/>
          <w:numId w:val="0"/>
        </w:numPr>
        <w:ind w:firstLine="640" w:firstLineChars="200"/>
        <w:rPr>
          <w:rFonts w:hint="eastAsia" w:ascii="方正仿宋简体" w:hAnsi="宋体" w:eastAsia="方正仿宋简体" w:cs="宋体"/>
          <w:sz w:val="32"/>
          <w:szCs w:val="32"/>
        </w:rPr>
      </w:pPr>
      <w:r>
        <w:rPr>
          <w:rFonts w:hint="eastAsia" w:ascii="方正仿宋简体" w:hAnsi="宋体" w:eastAsia="方正仿宋简体" w:cs="宋体"/>
          <w:sz w:val="32"/>
          <w:szCs w:val="32"/>
        </w:rPr>
        <w:t>八、项目支出，指在基本支出之外为完成特定行政任务和事业发展目标所发生的支出。</w:t>
      </w:r>
    </w:p>
    <w:p>
      <w:pPr>
        <w:numPr>
          <w:ilvl w:val="0"/>
          <w:numId w:val="0"/>
        </w:numPr>
        <w:ind w:firstLine="640" w:firstLineChars="200"/>
        <w:rPr>
          <w:rFonts w:hint="eastAsia" w:ascii="方正仿宋简体" w:hAnsi="宋体" w:eastAsia="方正仿宋简体" w:cs="宋体"/>
          <w:sz w:val="32"/>
          <w:szCs w:val="32"/>
        </w:rPr>
      </w:pPr>
      <w:r>
        <w:rPr>
          <w:rFonts w:hint="eastAsia" w:ascii="方正仿宋简体" w:hAnsi="宋体" w:eastAsia="方正仿宋简体" w:cs="宋体"/>
          <w:sz w:val="32"/>
          <w:szCs w:val="32"/>
        </w:rPr>
        <w:t>九、“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0"/>
        </w:numPr>
        <w:ind w:firstLine="640" w:firstLineChars="200"/>
        <w:rPr>
          <w:rFonts w:hint="eastAsia" w:ascii="方正仿宋简体" w:hAnsi="宋体" w:eastAsia="方正仿宋简体" w:cs="宋体"/>
          <w:sz w:val="32"/>
          <w:szCs w:val="32"/>
        </w:rPr>
      </w:pPr>
      <w:r>
        <w:rPr>
          <w:rFonts w:hint="eastAsia" w:ascii="方正仿宋简体" w:hAnsi="宋体" w:eastAsia="方正仿宋简体" w:cs="宋体"/>
          <w:sz w:val="32"/>
          <w:szCs w:val="32"/>
        </w:rPr>
        <w:t>十、机关运行经费，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pPr>
        <w:numPr>
          <w:ilvl w:val="0"/>
          <w:numId w:val="0"/>
        </w:numPr>
        <w:rPr>
          <w:rFonts w:hint="eastAsia" w:ascii="方正仿宋简体" w:hAnsi="宋体" w:eastAsia="方正仿宋简体" w:cs="宋体"/>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mMTY2NTNkZGRjOTMxMDMzMWQ3ZDRmYjUwMjUyM2IifQ=="/>
  </w:docVars>
  <w:rsids>
    <w:rsidRoot w:val="2E5806EE"/>
    <w:rsid w:val="00481283"/>
    <w:rsid w:val="00614052"/>
    <w:rsid w:val="0077620F"/>
    <w:rsid w:val="00F005B8"/>
    <w:rsid w:val="01446F30"/>
    <w:rsid w:val="02756012"/>
    <w:rsid w:val="046105D0"/>
    <w:rsid w:val="04D0607B"/>
    <w:rsid w:val="050A7518"/>
    <w:rsid w:val="05283431"/>
    <w:rsid w:val="05776166"/>
    <w:rsid w:val="05850883"/>
    <w:rsid w:val="05C540B4"/>
    <w:rsid w:val="05C72C4A"/>
    <w:rsid w:val="060C4B01"/>
    <w:rsid w:val="061A5470"/>
    <w:rsid w:val="076663F9"/>
    <w:rsid w:val="07977569"/>
    <w:rsid w:val="07EF46DA"/>
    <w:rsid w:val="08032E81"/>
    <w:rsid w:val="083E6EEF"/>
    <w:rsid w:val="085B3B1D"/>
    <w:rsid w:val="08F641E4"/>
    <w:rsid w:val="09594501"/>
    <w:rsid w:val="0974305C"/>
    <w:rsid w:val="098B50FB"/>
    <w:rsid w:val="09FC29E2"/>
    <w:rsid w:val="0A476486"/>
    <w:rsid w:val="0ACF5C3F"/>
    <w:rsid w:val="0AD04130"/>
    <w:rsid w:val="0C310D91"/>
    <w:rsid w:val="0CAE33C8"/>
    <w:rsid w:val="0D570D57"/>
    <w:rsid w:val="0D951880"/>
    <w:rsid w:val="0E455054"/>
    <w:rsid w:val="0E4F4050"/>
    <w:rsid w:val="0F664803"/>
    <w:rsid w:val="0F6F79FA"/>
    <w:rsid w:val="0F916077"/>
    <w:rsid w:val="0FDB28D3"/>
    <w:rsid w:val="0FFA5DCF"/>
    <w:rsid w:val="11186B33"/>
    <w:rsid w:val="12446123"/>
    <w:rsid w:val="128B14A8"/>
    <w:rsid w:val="12A04F4F"/>
    <w:rsid w:val="12AA1929"/>
    <w:rsid w:val="12CA5B28"/>
    <w:rsid w:val="13104247"/>
    <w:rsid w:val="136915E4"/>
    <w:rsid w:val="14234745"/>
    <w:rsid w:val="154F6D13"/>
    <w:rsid w:val="15842905"/>
    <w:rsid w:val="15AB131A"/>
    <w:rsid w:val="165F4F54"/>
    <w:rsid w:val="168010E2"/>
    <w:rsid w:val="179136BF"/>
    <w:rsid w:val="17926934"/>
    <w:rsid w:val="17C90AA4"/>
    <w:rsid w:val="180D2159"/>
    <w:rsid w:val="190F0738"/>
    <w:rsid w:val="19332AFF"/>
    <w:rsid w:val="193A6226"/>
    <w:rsid w:val="1A442663"/>
    <w:rsid w:val="1A5E48F7"/>
    <w:rsid w:val="1AC75042"/>
    <w:rsid w:val="1B862A4D"/>
    <w:rsid w:val="1C27741C"/>
    <w:rsid w:val="1C5C0626"/>
    <w:rsid w:val="1CF126C3"/>
    <w:rsid w:val="1D960035"/>
    <w:rsid w:val="1DDA340A"/>
    <w:rsid w:val="1DE77B17"/>
    <w:rsid w:val="1F7A4A4A"/>
    <w:rsid w:val="1FB43DE7"/>
    <w:rsid w:val="20275D62"/>
    <w:rsid w:val="20471050"/>
    <w:rsid w:val="21EC010A"/>
    <w:rsid w:val="21EC2003"/>
    <w:rsid w:val="22ED583C"/>
    <w:rsid w:val="2322550C"/>
    <w:rsid w:val="233A0AA7"/>
    <w:rsid w:val="25096983"/>
    <w:rsid w:val="259C15A5"/>
    <w:rsid w:val="261F3F85"/>
    <w:rsid w:val="263F4533"/>
    <w:rsid w:val="2703622F"/>
    <w:rsid w:val="2789144E"/>
    <w:rsid w:val="288D59B0"/>
    <w:rsid w:val="28EC0AD2"/>
    <w:rsid w:val="29280DE8"/>
    <w:rsid w:val="2A0867BB"/>
    <w:rsid w:val="2A0C4820"/>
    <w:rsid w:val="2A17569E"/>
    <w:rsid w:val="2A3E70CF"/>
    <w:rsid w:val="2AA64C74"/>
    <w:rsid w:val="2AF30CE0"/>
    <w:rsid w:val="2B307DAF"/>
    <w:rsid w:val="2CD07D87"/>
    <w:rsid w:val="2D7C66AD"/>
    <w:rsid w:val="2E4A1D0D"/>
    <w:rsid w:val="2E5806EE"/>
    <w:rsid w:val="2F104DB2"/>
    <w:rsid w:val="2F6A6270"/>
    <w:rsid w:val="2FEC0100"/>
    <w:rsid w:val="30A63B96"/>
    <w:rsid w:val="30AF4359"/>
    <w:rsid w:val="31342723"/>
    <w:rsid w:val="31580E18"/>
    <w:rsid w:val="31845560"/>
    <w:rsid w:val="31BC6B2B"/>
    <w:rsid w:val="325701F3"/>
    <w:rsid w:val="32E97DF4"/>
    <w:rsid w:val="32F01183"/>
    <w:rsid w:val="3301367B"/>
    <w:rsid w:val="33243DDC"/>
    <w:rsid w:val="33447682"/>
    <w:rsid w:val="33661445"/>
    <w:rsid w:val="33C67EA2"/>
    <w:rsid w:val="3437693D"/>
    <w:rsid w:val="34D80120"/>
    <w:rsid w:val="356C043B"/>
    <w:rsid w:val="35732866"/>
    <w:rsid w:val="35CD7559"/>
    <w:rsid w:val="35F6748D"/>
    <w:rsid w:val="364311A9"/>
    <w:rsid w:val="365C3441"/>
    <w:rsid w:val="36745EB5"/>
    <w:rsid w:val="376615C4"/>
    <w:rsid w:val="3838234E"/>
    <w:rsid w:val="38570458"/>
    <w:rsid w:val="39B3799C"/>
    <w:rsid w:val="39D0786D"/>
    <w:rsid w:val="3A2F4701"/>
    <w:rsid w:val="3AEC42E1"/>
    <w:rsid w:val="3B410393"/>
    <w:rsid w:val="3B5C4021"/>
    <w:rsid w:val="3B9052B1"/>
    <w:rsid w:val="3DC26E35"/>
    <w:rsid w:val="3DD336B1"/>
    <w:rsid w:val="3FAE1198"/>
    <w:rsid w:val="3FD27701"/>
    <w:rsid w:val="40B94EFB"/>
    <w:rsid w:val="40E57C6D"/>
    <w:rsid w:val="41A575DC"/>
    <w:rsid w:val="421E11C4"/>
    <w:rsid w:val="42A9040E"/>
    <w:rsid w:val="437E1E93"/>
    <w:rsid w:val="444A2D42"/>
    <w:rsid w:val="44DE05A4"/>
    <w:rsid w:val="453C686D"/>
    <w:rsid w:val="462728F9"/>
    <w:rsid w:val="46321E35"/>
    <w:rsid w:val="463D370E"/>
    <w:rsid w:val="46AC24F5"/>
    <w:rsid w:val="46D544C0"/>
    <w:rsid w:val="46E20C04"/>
    <w:rsid w:val="474B29D4"/>
    <w:rsid w:val="47EA41AC"/>
    <w:rsid w:val="485633DE"/>
    <w:rsid w:val="488A613F"/>
    <w:rsid w:val="48A8120B"/>
    <w:rsid w:val="494F407A"/>
    <w:rsid w:val="49D24FB6"/>
    <w:rsid w:val="49EB37AB"/>
    <w:rsid w:val="4A031F33"/>
    <w:rsid w:val="4A9B157C"/>
    <w:rsid w:val="4AA0639A"/>
    <w:rsid w:val="4AE66F9D"/>
    <w:rsid w:val="4B9226F5"/>
    <w:rsid w:val="4E972E46"/>
    <w:rsid w:val="4F73685A"/>
    <w:rsid w:val="4FB9324A"/>
    <w:rsid w:val="501778F7"/>
    <w:rsid w:val="50DA2F73"/>
    <w:rsid w:val="512F2BC1"/>
    <w:rsid w:val="51560AF4"/>
    <w:rsid w:val="516D2658"/>
    <w:rsid w:val="51DD755E"/>
    <w:rsid w:val="520A3087"/>
    <w:rsid w:val="52FB705C"/>
    <w:rsid w:val="53C9715A"/>
    <w:rsid w:val="53CB18D1"/>
    <w:rsid w:val="54673F22"/>
    <w:rsid w:val="54BA6C38"/>
    <w:rsid w:val="56B45E9F"/>
    <w:rsid w:val="56E55C37"/>
    <w:rsid w:val="5754309F"/>
    <w:rsid w:val="57E60D11"/>
    <w:rsid w:val="58050981"/>
    <w:rsid w:val="589039AF"/>
    <w:rsid w:val="58BD4F7D"/>
    <w:rsid w:val="59995E88"/>
    <w:rsid w:val="59BF2F40"/>
    <w:rsid w:val="5B6E545C"/>
    <w:rsid w:val="5BAC0612"/>
    <w:rsid w:val="5D6748C5"/>
    <w:rsid w:val="5D6879E4"/>
    <w:rsid w:val="5EB42ED2"/>
    <w:rsid w:val="5F130F79"/>
    <w:rsid w:val="5F702B80"/>
    <w:rsid w:val="5F78388E"/>
    <w:rsid w:val="60452336"/>
    <w:rsid w:val="604E1113"/>
    <w:rsid w:val="60C22819"/>
    <w:rsid w:val="60D158A0"/>
    <w:rsid w:val="60DE484D"/>
    <w:rsid w:val="62251F1F"/>
    <w:rsid w:val="63B05972"/>
    <w:rsid w:val="64037CA7"/>
    <w:rsid w:val="642B785F"/>
    <w:rsid w:val="64C21C36"/>
    <w:rsid w:val="64EC2543"/>
    <w:rsid w:val="64EE11F3"/>
    <w:rsid w:val="65202FB3"/>
    <w:rsid w:val="656C3DE9"/>
    <w:rsid w:val="65B85280"/>
    <w:rsid w:val="66236B9E"/>
    <w:rsid w:val="66C74597"/>
    <w:rsid w:val="66FA7338"/>
    <w:rsid w:val="674F5770"/>
    <w:rsid w:val="679B442A"/>
    <w:rsid w:val="68863414"/>
    <w:rsid w:val="689C7AE1"/>
    <w:rsid w:val="689E69AF"/>
    <w:rsid w:val="68C87680"/>
    <w:rsid w:val="6922138F"/>
    <w:rsid w:val="69E53B3C"/>
    <w:rsid w:val="6A020342"/>
    <w:rsid w:val="6A2133F4"/>
    <w:rsid w:val="6A2478EE"/>
    <w:rsid w:val="6A486BD3"/>
    <w:rsid w:val="6B9E0A74"/>
    <w:rsid w:val="6BD624B4"/>
    <w:rsid w:val="6C2E3BA6"/>
    <w:rsid w:val="6CC83FFB"/>
    <w:rsid w:val="6DBF14B3"/>
    <w:rsid w:val="6E3678A9"/>
    <w:rsid w:val="6E810905"/>
    <w:rsid w:val="6F086931"/>
    <w:rsid w:val="6F235A97"/>
    <w:rsid w:val="6F394D3C"/>
    <w:rsid w:val="6F435849"/>
    <w:rsid w:val="6F79782E"/>
    <w:rsid w:val="714D0F73"/>
    <w:rsid w:val="720A6E64"/>
    <w:rsid w:val="72CB65F3"/>
    <w:rsid w:val="735B707D"/>
    <w:rsid w:val="73AD7AA7"/>
    <w:rsid w:val="744523D5"/>
    <w:rsid w:val="74783BBA"/>
    <w:rsid w:val="758B3E18"/>
    <w:rsid w:val="75A66EA3"/>
    <w:rsid w:val="75CA2B92"/>
    <w:rsid w:val="77981FB1"/>
    <w:rsid w:val="77CB4777"/>
    <w:rsid w:val="783E1615"/>
    <w:rsid w:val="78507B0E"/>
    <w:rsid w:val="797A7BD5"/>
    <w:rsid w:val="79A616CA"/>
    <w:rsid w:val="7AEA7832"/>
    <w:rsid w:val="7C5A4544"/>
    <w:rsid w:val="7C99506C"/>
    <w:rsid w:val="7CBD23D2"/>
    <w:rsid w:val="7D7B3590"/>
    <w:rsid w:val="7DBC116A"/>
    <w:rsid w:val="7EC64944"/>
    <w:rsid w:val="7EFA7F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emf"/><Relationship Id="rId7" Type="http://schemas.openxmlformats.org/officeDocument/2006/relationships/image" Target="media/image4.png"/><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4405</Words>
  <Characters>4887</Characters>
  <Lines>0</Lines>
  <Paragraphs>0</Paragraphs>
  <TotalTime>2</TotalTime>
  <ScaleCrop>false</ScaleCrop>
  <LinksUpToDate>false</LinksUpToDate>
  <CharactersWithSpaces>4939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2020-07-24T09:17:00Z</dcterms:created>
  <dc:creator>豌豆</dc:creator>
  <cp:lastModifiedBy>Administrator</cp:lastModifiedBy>
  <cp:lastPrinted>2021-10-28T04:19:00Z</cp:lastPrinted>
  <dcterms:modified xsi:type="dcterms:W3CDTF">2022-10-12T02:20:53Z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182C2F7E07BE4F109A488A78419EBC71</vt:lpwstr>
  </property>
</Properties>
</file>